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361F" w14:textId="77777777" w:rsidR="00F66E20" w:rsidRDefault="00F66E20" w:rsidP="00DB13A8">
      <w:pPr>
        <w:pStyle w:val="ac"/>
        <w:spacing w:before="0" w:beforeAutospacing="0" w:after="0" w:afterAutospacing="0"/>
        <w:jc w:val="center"/>
      </w:pPr>
      <w:r>
        <w:rPr>
          <w:rStyle w:val="ad"/>
          <w:rFonts w:eastAsiaTheme="majorEastAsia"/>
        </w:rPr>
        <w:t xml:space="preserve">Неаддитивные эффекты в </w:t>
      </w:r>
      <w:proofErr w:type="spellStart"/>
      <w:r>
        <w:rPr>
          <w:rStyle w:val="ad"/>
          <w:rFonts w:eastAsiaTheme="majorEastAsia"/>
        </w:rPr>
        <w:t>билигандных</w:t>
      </w:r>
      <w:proofErr w:type="spellEnd"/>
      <w:r>
        <w:rPr>
          <w:rStyle w:val="ad"/>
          <w:rFonts w:eastAsiaTheme="majorEastAsia"/>
        </w:rPr>
        <w:t xml:space="preserve"> комплексах и их предсказание методами машинного обучения</w:t>
      </w:r>
    </w:p>
    <w:p w14:paraId="57630A84" w14:textId="77777777" w:rsidR="00F66E20" w:rsidRPr="00F66E20" w:rsidRDefault="00F66E20" w:rsidP="00DB13A8">
      <w:pPr>
        <w:pStyle w:val="ac"/>
        <w:spacing w:before="0" w:beforeAutospacing="0" w:after="0" w:afterAutospacing="0"/>
        <w:jc w:val="center"/>
        <w:rPr>
          <w:b/>
          <w:bCs/>
          <w:i/>
          <w:iCs/>
        </w:rPr>
      </w:pPr>
      <w:proofErr w:type="spellStart"/>
      <w:r w:rsidRPr="00F66E20">
        <w:rPr>
          <w:b/>
          <w:bCs/>
          <w:i/>
          <w:iCs/>
        </w:rPr>
        <w:t>Арбуханова</w:t>
      </w:r>
      <w:proofErr w:type="spellEnd"/>
      <w:r w:rsidRPr="00F66E20">
        <w:rPr>
          <w:b/>
          <w:bCs/>
          <w:i/>
          <w:iCs/>
        </w:rPr>
        <w:t xml:space="preserve"> Г.А.¹, Курбанов Д.А.¹, Сайфулина П.Р.¹</w:t>
      </w:r>
      <w:r w:rsidRPr="00F66E20">
        <w:rPr>
          <w:b/>
          <w:bCs/>
          <w:i/>
          <w:iCs/>
        </w:rPr>
        <w:t xml:space="preserve">, </w:t>
      </w:r>
      <w:proofErr w:type="spellStart"/>
      <w:r w:rsidRPr="00F66E20">
        <w:rPr>
          <w:b/>
          <w:bCs/>
          <w:i/>
          <w:iCs/>
        </w:rPr>
        <w:t>Креславская</w:t>
      </w:r>
      <w:proofErr w:type="spellEnd"/>
      <w:r w:rsidRPr="00F66E20">
        <w:rPr>
          <w:b/>
          <w:bCs/>
          <w:i/>
          <w:iCs/>
        </w:rPr>
        <w:t xml:space="preserve"> Т.Д.¹, Васильев Н.А.¹</w:t>
      </w:r>
    </w:p>
    <w:p w14:paraId="0D976032" w14:textId="77777777" w:rsidR="00F66E20" w:rsidRPr="00F66E20" w:rsidRDefault="00F66E20" w:rsidP="00DB13A8">
      <w:pPr>
        <w:pStyle w:val="ac"/>
        <w:spacing w:before="0" w:beforeAutospacing="0" w:after="0" w:afterAutospacing="0"/>
        <w:jc w:val="center"/>
        <w:rPr>
          <w:i/>
          <w:iCs/>
        </w:rPr>
      </w:pPr>
      <w:r w:rsidRPr="00F66E20">
        <w:rPr>
          <w:i/>
          <w:iCs/>
        </w:rPr>
        <w:t>Студент,</w:t>
      </w:r>
      <w:r w:rsidRPr="00F66E20">
        <w:rPr>
          <w:i/>
          <w:iCs/>
        </w:rPr>
        <w:t xml:space="preserve"> 4</w:t>
      </w:r>
      <w:r w:rsidRPr="00F66E20">
        <w:rPr>
          <w:i/>
          <w:iCs/>
        </w:rPr>
        <w:t xml:space="preserve"> курс </w:t>
      </w:r>
      <w:r w:rsidRPr="00F66E20">
        <w:rPr>
          <w:i/>
          <w:iCs/>
        </w:rPr>
        <w:t>бакалавриат</w:t>
      </w:r>
    </w:p>
    <w:p w14:paraId="03520368" w14:textId="77777777" w:rsidR="00F66E20" w:rsidRPr="00F66E20" w:rsidRDefault="00F66E20" w:rsidP="00DB13A8">
      <w:pPr>
        <w:pStyle w:val="ac"/>
        <w:spacing w:before="0" w:beforeAutospacing="0" w:after="0" w:afterAutospacing="0"/>
        <w:jc w:val="center"/>
        <w:rPr>
          <w:i/>
          <w:iCs/>
        </w:rPr>
      </w:pPr>
      <w:r w:rsidRPr="00F66E20">
        <w:rPr>
          <w:i/>
          <w:iCs/>
        </w:rPr>
        <w:t>¹Национальный исследовательский университет ИТМО</w:t>
      </w:r>
      <w:r w:rsidRPr="00F66E20">
        <w:rPr>
          <w:i/>
          <w:iCs/>
        </w:rPr>
        <w:t xml:space="preserve">, </w:t>
      </w:r>
      <w:r w:rsidRPr="00F66E20">
        <w:rPr>
          <w:i/>
          <w:iCs/>
        </w:rPr>
        <w:t>Санкт-Петербург, Россия</w:t>
      </w:r>
    </w:p>
    <w:p w14:paraId="7C596AD2" w14:textId="170C04A2" w:rsidR="00F66E20" w:rsidRDefault="00F66E20" w:rsidP="00DB13A8">
      <w:pPr>
        <w:pStyle w:val="ac"/>
        <w:spacing w:before="0" w:beforeAutospacing="0" w:after="0" w:afterAutospacing="0"/>
        <w:jc w:val="center"/>
        <w:rPr>
          <w:i/>
          <w:iCs/>
          <w:lang w:val="en-US"/>
        </w:rPr>
      </w:pPr>
      <w:r w:rsidRPr="00DB13A8">
        <w:rPr>
          <w:i/>
          <w:iCs/>
          <w:lang w:val="en-US"/>
        </w:rPr>
        <w:t xml:space="preserve">E-mail: </w:t>
      </w:r>
      <w:hyperlink r:id="rId5" w:history="1">
        <w:r w:rsidR="00DB13A8" w:rsidRPr="00A82FE6">
          <w:rPr>
            <w:rStyle w:val="af4"/>
            <w:i/>
            <w:iCs/>
            <w:lang w:val="en-US"/>
          </w:rPr>
          <w:t>a-gulzhana@mail.ru</w:t>
        </w:r>
      </w:hyperlink>
    </w:p>
    <w:p w14:paraId="0AEB3918" w14:textId="77777777" w:rsidR="00DB13A8" w:rsidRPr="00F66E20" w:rsidRDefault="00DB13A8" w:rsidP="00DB13A8">
      <w:pPr>
        <w:pStyle w:val="ac"/>
        <w:spacing w:before="0" w:beforeAutospacing="0" w:after="0" w:afterAutospacing="0"/>
        <w:jc w:val="center"/>
        <w:rPr>
          <w:i/>
          <w:iCs/>
          <w:lang w:val="en-US"/>
        </w:rPr>
      </w:pPr>
    </w:p>
    <w:p w14:paraId="2E40611D" w14:textId="4D6F613D" w:rsidR="00DB13A8" w:rsidRPr="00DB13A8" w:rsidRDefault="00DB13A8" w:rsidP="00DB13A8">
      <w:pPr>
        <w:pStyle w:val="ac"/>
        <w:spacing w:before="0" w:beforeAutospacing="0" w:after="0" w:afterAutospacing="0"/>
        <w:ind w:firstLine="397"/>
        <w:jc w:val="both"/>
      </w:pPr>
      <w:proofErr w:type="spellStart"/>
      <w:r>
        <w:t>Билигандные</w:t>
      </w:r>
      <w:proofErr w:type="spellEnd"/>
      <w:r>
        <w:t xml:space="preserve"> комплексы, состоящие из иона металла и двух лигандов, широко используются в координационной химии, катализе и материаловедении. Их свойства во многих случаях определяются не только индивидуальными характеристиками компонентов, но и </w:t>
      </w:r>
      <w:proofErr w:type="spellStart"/>
      <w:r>
        <w:t>межлигандными</w:t>
      </w:r>
      <w:proofErr w:type="spellEnd"/>
      <w:r>
        <w:t xml:space="preserve"> взаимодействиями, приводящими к выраженным неаддитивным эффектам. Такие эффекты могут быть связаны с перераспределением электронной плотности, стерическими факторами и изменением координационной геометрии металлоцентра. В результате вклад каждого лиганда зависит от природы второго лиганда и координационного окружения металла, что существенно осложняет рациональный дизайн подобных систем</w:t>
      </w:r>
      <w:r w:rsidRPr="00DB13A8">
        <w:t xml:space="preserve"> [1].</w:t>
      </w:r>
    </w:p>
    <w:p w14:paraId="76DA6328" w14:textId="0A13DA7E" w:rsidR="00DB13A8" w:rsidRDefault="00DB13A8" w:rsidP="00DB13A8">
      <w:pPr>
        <w:pStyle w:val="ac"/>
        <w:spacing w:before="0" w:beforeAutospacing="0" w:after="0" w:afterAutospacing="0"/>
        <w:ind w:firstLine="397"/>
        <w:jc w:val="both"/>
      </w:pPr>
      <w:r>
        <w:t xml:space="preserve">Целью настоящей работы является предсказание неаддитивных эффектов в </w:t>
      </w:r>
      <w:proofErr w:type="spellStart"/>
      <w:r>
        <w:t>билигандных</w:t>
      </w:r>
      <w:proofErr w:type="spellEnd"/>
      <w:r>
        <w:t xml:space="preserve"> комплексах с использованием методов машинного обучения и экспериментальная валидация отобранных </w:t>
      </w:r>
      <w:proofErr w:type="spellStart"/>
      <w:r>
        <w:rPr>
          <w:rStyle w:val="ae"/>
          <w:rFonts w:eastAsiaTheme="majorEastAsia"/>
        </w:rPr>
        <w:t>in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silico</w:t>
      </w:r>
      <w:proofErr w:type="spellEnd"/>
      <w:r>
        <w:t xml:space="preserve"> систем. Предлагаемый подход основан на явном учёте взаимодействия компонентов при построении признакового пространства, что позволяет выявлять эмерджентные свойства комплексов и повысить интерпретируемость получаемых предсказаний</w:t>
      </w:r>
      <w:r w:rsidRPr="00DB13A8">
        <w:t xml:space="preserve"> [2]</w:t>
      </w:r>
      <w:r>
        <w:t>.</w:t>
      </w:r>
    </w:p>
    <w:p w14:paraId="331AFCA1" w14:textId="77777777" w:rsidR="00DB13A8" w:rsidRDefault="00DB13A8" w:rsidP="00DB13A8">
      <w:pPr>
        <w:pStyle w:val="ac"/>
        <w:spacing w:before="0" w:beforeAutospacing="0" w:after="0" w:afterAutospacing="0"/>
        <w:ind w:firstLine="397"/>
        <w:jc w:val="both"/>
      </w:pPr>
      <w:r>
        <w:t xml:space="preserve">Для описания </w:t>
      </w:r>
      <w:proofErr w:type="spellStart"/>
      <w:r>
        <w:t>билигандных</w:t>
      </w:r>
      <w:proofErr w:type="spellEnd"/>
      <w:r>
        <w:t xml:space="preserve"> систем использовались молекулярные </w:t>
      </w:r>
      <w:proofErr w:type="spellStart"/>
      <w:r>
        <w:t>эмбеддинги</w:t>
      </w:r>
      <w:proofErr w:type="spellEnd"/>
      <w:r>
        <w:t xml:space="preserve"> лигандов. Итоговый вектор признаков формировался путём объединения индивидуальных дескрипторов компонентов с признаками их взаимодействия. Обучение моделей проводилось в задаче бинарной классификации. Качество предсказаний оценивалось по метрикам ROC-AUC и </w:t>
      </w:r>
      <w:proofErr w:type="spellStart"/>
      <w:r>
        <w:t>recall</w:t>
      </w:r>
      <w:proofErr w:type="spellEnd"/>
      <w:r>
        <w:t xml:space="preserve"> для положительного класса на кросс-валидации и независимой тестовой выборке. На основании полученных результатов был выполнен </w:t>
      </w:r>
      <w:proofErr w:type="spellStart"/>
      <w:r>
        <w:rPr>
          <w:rStyle w:val="ae"/>
          <w:rFonts w:eastAsiaTheme="majorEastAsia"/>
        </w:rPr>
        <w:t>in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silico</w:t>
      </w:r>
      <w:proofErr w:type="spellEnd"/>
      <w:r>
        <w:t xml:space="preserve"> отбор наиболее перспективных комплексов для последующего синтеза и лабораторной проверки. Алгоритмы реализованы на языке Python.</w:t>
      </w:r>
    </w:p>
    <w:p w14:paraId="2D5A7326" w14:textId="77777777" w:rsidR="00DB13A8" w:rsidRDefault="00DB13A8" w:rsidP="00DB13A8">
      <w:pPr>
        <w:pStyle w:val="ac"/>
        <w:spacing w:before="0" w:beforeAutospacing="0" w:after="0" w:afterAutospacing="0"/>
        <w:ind w:firstLine="397"/>
        <w:jc w:val="both"/>
      </w:pPr>
      <w:r>
        <w:t xml:space="preserve">Показано, что учёт </w:t>
      </w:r>
      <w:proofErr w:type="spellStart"/>
      <w:r>
        <w:t>межлигандных</w:t>
      </w:r>
      <w:proofErr w:type="spellEnd"/>
      <w:r>
        <w:t xml:space="preserve"> взаимодействий приводит к значительному повышению точности и стабильности предсказаний по сравнению с моделями, основанными исключительно на индивидуальных характеристиках лигандов. Полученные результаты подтверждают ключевую роль неаддитивных эффектов в формировании свойств </w:t>
      </w:r>
      <w:proofErr w:type="spellStart"/>
      <w:r>
        <w:t>билигандных</w:t>
      </w:r>
      <w:proofErr w:type="spellEnd"/>
      <w:r>
        <w:t xml:space="preserve"> комплексов и демонстрируют перспективность применения методов машинного обучения для их рационального отбора, направленного синтеза и последующей экспериментальной валидации.</w:t>
      </w:r>
    </w:p>
    <w:p w14:paraId="227D922A" w14:textId="77777777" w:rsidR="00F66E20" w:rsidRDefault="00F66E20" w:rsidP="00F66E20">
      <w:pPr>
        <w:pStyle w:val="ac"/>
        <w:rPr>
          <w:rStyle w:val="ad"/>
          <w:rFonts w:eastAsiaTheme="majorEastAsia"/>
        </w:rPr>
      </w:pPr>
      <w:r>
        <w:rPr>
          <w:rStyle w:val="ad"/>
          <w:rFonts w:eastAsiaTheme="majorEastAsia"/>
        </w:rPr>
        <w:t>Литература</w:t>
      </w:r>
    </w:p>
    <w:p w14:paraId="4B40FC73" w14:textId="3910A50F" w:rsidR="00DB13A8" w:rsidRPr="00DB13A8" w:rsidRDefault="00DB13A8" w:rsidP="00DB13A8">
      <w:pPr>
        <w:pStyle w:val="ac"/>
        <w:rPr>
          <w:lang w:val="en-US"/>
        </w:rPr>
      </w:pPr>
      <w:r w:rsidRPr="00DB13A8">
        <w:rPr>
          <w:lang w:val="en-US"/>
        </w:rPr>
        <w:t>1</w:t>
      </w:r>
      <w:r w:rsidRPr="00DB13A8">
        <w:rPr>
          <w:lang w:val="en-US"/>
        </w:rPr>
        <w:t xml:space="preserve"> Schilt A.A. Mixed ligand complexes of </w:t>
      </w:r>
      <w:proofErr w:type="gramStart"/>
      <w:r w:rsidRPr="00DB13A8">
        <w:rPr>
          <w:lang w:val="en-US"/>
        </w:rPr>
        <w:t>iron(</w:t>
      </w:r>
      <w:proofErr w:type="gramEnd"/>
      <w:r w:rsidRPr="00DB13A8">
        <w:rPr>
          <w:lang w:val="en-US"/>
        </w:rPr>
        <w:t xml:space="preserve">II) and (III) with cyanide and aromatic di-imines // </w:t>
      </w:r>
      <w:r w:rsidRPr="00DB13A8">
        <w:rPr>
          <w:rStyle w:val="ae"/>
          <w:rFonts w:eastAsiaTheme="majorEastAsia"/>
          <w:lang w:val="en-US"/>
        </w:rPr>
        <w:t>Inorg. Chem.</w:t>
      </w:r>
      <w:r w:rsidRPr="00DB13A8">
        <w:rPr>
          <w:lang w:val="en-US"/>
        </w:rPr>
        <w:t xml:space="preserve"> 1960. Vol. 2. P. 392–399.</w:t>
      </w:r>
    </w:p>
    <w:p w14:paraId="337DBD27" w14:textId="5EC25AD9" w:rsidR="00DB13A8" w:rsidRPr="00DB13A8" w:rsidRDefault="00DB13A8" w:rsidP="00DB13A8">
      <w:pPr>
        <w:pStyle w:val="ac"/>
        <w:rPr>
          <w:lang w:val="en-US"/>
        </w:rPr>
      </w:pPr>
      <w:r>
        <w:t>2</w:t>
      </w:r>
      <w:r w:rsidRPr="00DB13A8">
        <w:rPr>
          <w:lang w:val="en-US"/>
        </w:rPr>
        <w:t xml:space="preserve"> </w:t>
      </w:r>
      <w:proofErr w:type="spellStart"/>
      <w:r w:rsidRPr="00DB13A8">
        <w:rPr>
          <w:lang w:val="en-US"/>
        </w:rPr>
        <w:t>AcadSoft</w:t>
      </w:r>
      <w:proofErr w:type="spellEnd"/>
      <w:r w:rsidRPr="00DB13A8">
        <w:rPr>
          <w:lang w:val="en-US"/>
        </w:rPr>
        <w:t xml:space="preserve"> Eng. The SCDBASE – Structural Coordination Database. Available at: </w:t>
      </w:r>
      <w:hyperlink r:id="rId6" w:tgtFrame="_new" w:history="1">
        <w:r w:rsidRPr="00DB13A8">
          <w:rPr>
            <w:rStyle w:val="af4"/>
            <w:rFonts w:eastAsiaTheme="majorEastAsia"/>
            <w:lang w:val="en-US"/>
          </w:rPr>
          <w:t>https://www.acadsoft.co.uk/scdbase/scdbase.htm</w:t>
        </w:r>
      </w:hyperlink>
      <w:r w:rsidRPr="00DB13A8">
        <w:rPr>
          <w:lang w:val="en-US"/>
        </w:rPr>
        <w:t xml:space="preserve"> (accessed 2026).</w:t>
      </w:r>
    </w:p>
    <w:p w14:paraId="1F5B5E51" w14:textId="77777777" w:rsidR="00DB13A8" w:rsidRPr="00DB13A8" w:rsidRDefault="00DB13A8" w:rsidP="00F66E20">
      <w:pPr>
        <w:pStyle w:val="ac"/>
        <w:rPr>
          <w:lang w:val="en-US"/>
        </w:rPr>
      </w:pPr>
    </w:p>
    <w:sectPr w:rsidR="00DB13A8" w:rsidRPr="00DB13A8" w:rsidSect="00F66E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20"/>
    <w:rsid w:val="00B67B30"/>
    <w:rsid w:val="00DB13A8"/>
    <w:rsid w:val="00F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F181"/>
  <w15:chartTrackingRefBased/>
  <w15:docId w15:val="{5048CA79-60F3-CC44-8A7D-8AAC1D21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E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E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E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E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E2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6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66E20"/>
    <w:rPr>
      <w:b/>
      <w:bCs/>
    </w:rPr>
  </w:style>
  <w:style w:type="character" w:styleId="ae">
    <w:name w:val="Emphasis"/>
    <w:basedOn w:val="a0"/>
    <w:uiPriority w:val="20"/>
    <w:qFormat/>
    <w:rsid w:val="00F66E20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F66E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6E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6E2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6E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6E20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DB13A8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B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cadsoft.co.uk/scdbase/scdbase.htm" TargetMode="External"/><Relationship Id="rId5" Type="http://schemas.openxmlformats.org/officeDocument/2006/relationships/hyperlink" Target="mailto:a-gulzh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C6F99-1381-E748-A91F-68012B7A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Kurbanov</dc:creator>
  <cp:keywords/>
  <dc:description/>
  <cp:lastModifiedBy>David Kurbanov</cp:lastModifiedBy>
  <cp:revision>1</cp:revision>
  <dcterms:created xsi:type="dcterms:W3CDTF">2026-03-01T10:35:00Z</dcterms:created>
  <dcterms:modified xsi:type="dcterms:W3CDTF">2026-03-01T10:56:00Z</dcterms:modified>
</cp:coreProperties>
</file>