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Прогнозирование растворимости органических соединений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с использованием гибридной графовой нейронной сети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Сидорова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Э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.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С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Студент, 4 курс специалитета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u w:val="single"/>
        </w:rPr>
      </w:pPr>
      <w:r w:rsidDel="00000000" w:rsidR="00000000" w:rsidRPr="00000000">
        <w:rPr>
          <w:i w:val="1"/>
          <w:iCs w:val="1"/>
          <w:color w:val="000000"/>
          <w:rtl w:val="0"/>
        </w:rPr>
        <w:t xml:space="preserve">МГУ имени М.В. Ломоносова, химический факультет, Москва, Россия </w:t>
        <w:br w:type="textWrapping"/>
        <w:t xml:space="preserve">E-mail: </w:t>
      </w:r>
      <w:r w:rsidDel="00000000" w:rsidR="00000000" w:rsidRPr="00000000">
        <w:rPr>
          <w:i w:val="1"/>
          <w:iCs w:val="1"/>
          <w:u w:val="single"/>
          <w:rtl w:val="0"/>
        </w:rPr>
        <w:t xml:space="preserve">elina_sidorova@internet.ru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  <w:t xml:space="preserve">Прогнозирование растворимости химических соединений является ключевой задачей для оптимизации процессов в фармацевтике, органическом синтезе и химической технологии. Современные методы машинного обучения часто требуют сложных расчетных дескрипторов или структурных представлений (например, SMILES), что ограничивает их применение для смесей и в лабораторной практике.</w:t>
      </w:r>
    </w:p>
    <w:p w:rsidR="00000000" w:rsidDel="00000000" w:rsidP="00000000" w:rsidRDefault="00000000" w:rsidRPr="00000000" w14:paraId="00000006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  <w:t xml:space="preserve">В данной работе представлена гибридная архитектура на основе графовой сверточной нейронной сети и полносвязной нейронной сети. Модель имеет два входа: один принимает в качестве исходных данных графовое представление молекулы растворенного вещества, а второй - векторное описание свойств растворителя. Такой подход позволяет комбинировать структурную информацию о растворенном веществе с различными типами данных о растворителе.</w:t>
      </w:r>
    </w:p>
    <w:p w:rsidR="00000000" w:rsidDel="00000000" w:rsidP="00000000" w:rsidRDefault="00000000" w:rsidRPr="00000000" w14:paraId="00000007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  <w:t xml:space="preserve">Модель обучалась с использованием кросс-валидации на экспериментальных данных из базы данных BigSolvDB2.0 [1], содержащей информацию о растворимости органических соединений (logS, моль/л) в 31 растворителе при комнатной температуре.</w:t>
      </w:r>
    </w:p>
    <w:p w:rsidR="00000000" w:rsidDel="00000000" w:rsidP="00000000" w:rsidRDefault="00000000" w:rsidRPr="00000000" w14:paraId="00000008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  <w:t xml:space="preserve">В работе исследованы два подхода к описанию растворителя. Первый — с использованием теоретических дескрипторов: вектор из 1258 признаков, включающих расчетные дескрипторы RDKit [2] и MACCSKeys [3]. Дополнительно тестировалось включение предсказанных моделями классического машинного обучения энергий Гиббса сольватации и температур кипения. Модель показала высокую точность (R² = 0.96, MAE = 0.14), однако добавление физико-химических параметров не привело к значимому улучшению. Второй подход — с использованием экспериментальных дескрипторов (молярная масса, показатель преломления, температуры плавления и кипения, плотность, диэлектрическая проницаемость, растворимость в воде и температура вспышки), которые доступны в справочной литературе или могут быть быстро измерены. Модель, использующая только экспериментальные дескрипторы, достигла R² = 0.95 (MAE = 0.172). Добавление структурных ключей MACCSKeys позволило незначительно улучшить результат (R² = 0.96, MAE = 0.153), что сопоставимо с точностью, полученной при использовании сложных расчетных дескрипторов. Дополнительно было исследовано поведение модели на новых растворителях. Показано, что включение 10 или 50 экспериментальных точек для неизвестного ранее растворителя в обучающую выборку позволяет повысить точность предсказаний.</w:t>
      </w:r>
    </w:p>
    <w:p w:rsidR="00000000" w:rsidDel="00000000" w:rsidP="00000000" w:rsidRDefault="00000000" w:rsidRPr="00000000" w14:paraId="00000009">
      <w:pPr>
        <w:shd w:fill="ffffff" w:val="clear"/>
        <w:ind w:firstLine="720"/>
        <w:jc w:val="both"/>
        <w:rPr/>
      </w:pPr>
      <w:r w:rsidDel="00000000" w:rsidR="00000000" w:rsidRPr="00000000">
        <w:rPr>
          <w:rtl w:val="0"/>
        </w:rPr>
        <w:t xml:space="preserve">Ключевым результатом работы является возможность применения модели для предсказания растворимости в новых растворителях и их смесях, для которых неизвестна точная структура, но могут быть определены или известны всего пять базовых физико-химических характеристик. Тестирование модели на нескольких точках для растворителей-смесей подтвердило ее способность оценивать значения растворимости.</w:t>
      </w:r>
    </w:p>
    <w:p w:rsidR="00000000" w:rsidDel="00000000" w:rsidP="00000000" w:rsidRDefault="00000000" w:rsidRPr="00000000" w14:paraId="0000000A">
      <w:pPr>
        <w:shd w:fill="ffffff" w:val="clear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1. Krasnov, L., Malikov, D., Kiseleva, M. et al. BigSolDB 2.0, dataset of solubility values for organic compounds in different solvents at various temperatures // Sci Data. 2025. Vol. 12. P. 1236.</w:t>
      </w:r>
    </w:p>
    <w:p w:rsidR="00000000" w:rsidDel="00000000" w:rsidP="00000000" w:rsidRDefault="00000000" w:rsidRPr="00000000" w14:paraId="0000000C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2. RDKit: Open-source cheminformatics. </w:t>
      </w:r>
      <w:hyperlink r:id="rId7">
        <w:r w:rsidDel="00000000" w:rsidR="00000000" w:rsidRPr="00000000">
          <w:rPr>
            <w:rtl w:val="0"/>
          </w:rPr>
          <w:t xml:space="preserve">https://www.rdkit.org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3. Durant, J. L., Leland, B. A., Henry, D. R., Nourse, J. G. Reoptimization of MDL keys for use in drug discovery // J. Chem. Inf. Comput. Sci. 2002. Vol. 42. P. 1273-1280.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27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List Paragraph"/>
    <w:link w:val="a5"/>
    <w:uiPriority w:val="34"/>
    <w:qFormat w:val="1"/>
    <w:rsid w:val="00106375"/>
    <w:pPr>
      <w:ind w:left="720"/>
      <w:contextualSpacing w:val="1"/>
    </w:pPr>
  </w:style>
  <w:style w:type="character" w:styleId="a5" w:customStyle="1">
    <w:name w:val="Абзац списка Знак"/>
    <w:basedOn w:val="a0"/>
    <w:link w:val="a4"/>
    <w:uiPriority w:val="34"/>
    <w:locked w:val="1"/>
    <w:rsid w:val="004A26A3"/>
  </w:style>
  <w:style w:type="character" w:styleId="a6">
    <w:name w:val="Placeholder Text"/>
    <w:basedOn w:val="a0"/>
    <w:uiPriority w:val="99"/>
    <w:semiHidden w:val="1"/>
    <w:rsid w:val="00E22189"/>
    <w:rPr>
      <w:color w:val="808080"/>
    </w:rPr>
  </w:style>
  <w:style w:type="paragraph" w:styleId="a7">
    <w:name w:val="No Spacing"/>
    <w:uiPriority w:val="1"/>
    <w:qFormat w:val="1"/>
    <w:rsid w:val="00FF1903"/>
    <w:rPr>
      <w:sz w:val="22"/>
      <w:szCs w:val="22"/>
      <w:lang w:bidi="en-US" w:eastAsia="en-US" w:val="en-US"/>
    </w:rPr>
  </w:style>
  <w:style w:type="character" w:styleId="a8">
    <w:name w:val="Hyperlink"/>
    <w:basedOn w:val="a0"/>
    <w:uiPriority w:val="99"/>
    <w:unhideWhenUsed w:val="1"/>
    <w:rsid w:val="00F865B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 w:val="1"/>
    <w:unhideWhenUsed w:val="1"/>
    <w:rsid w:val="00F865B3"/>
    <w:rPr>
      <w:color w:val="605e5c"/>
      <w:shd w:color="auto" w:fill="e1dfdd" w:val="clear"/>
    </w:rPr>
  </w:style>
  <w:style w:type="paragraph" w:styleId="aa">
    <w:name w:val="Revision"/>
    <w:hidden w:val="1"/>
    <w:uiPriority w:val="99"/>
    <w:semiHidden w:val="1"/>
    <w:rsid w:val="00AD738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rdki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hbwOouTpVBInEiKiZBcAccLzDw==">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2026-01-28T14:24:00Z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