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CEBF5" w14:textId="7C8019E8" w:rsidR="00486009" w:rsidRDefault="001337DA" w:rsidP="00D40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Окислительная</w:t>
      </w:r>
      <w:r w:rsidR="00F41E7A">
        <w:rPr>
          <w:rFonts w:ascii="Times New Roman" w:hAnsi="Times New Roman" w:cs="Times New Roman"/>
          <w:b/>
          <w:sz w:val="24"/>
          <w:szCs w:val="24"/>
        </w:rPr>
        <w:t xml:space="preserve"> полимеризация</w:t>
      </w:r>
      <w:r w:rsidR="00486009" w:rsidRPr="00486009">
        <w:rPr>
          <w:rFonts w:ascii="Times New Roman" w:hAnsi="Times New Roman" w:cs="Times New Roman"/>
          <w:b/>
          <w:sz w:val="24"/>
          <w:szCs w:val="24"/>
        </w:rPr>
        <w:t xml:space="preserve"> анилина в</w:t>
      </w:r>
      <w:r>
        <w:rPr>
          <w:rFonts w:ascii="Times New Roman" w:hAnsi="Times New Roman" w:cs="Times New Roman"/>
          <w:b/>
          <w:sz w:val="24"/>
          <w:szCs w:val="24"/>
        </w:rPr>
        <w:t xml:space="preserve"> водных растворах</w:t>
      </w:r>
      <w:r w:rsidR="00486009" w:rsidRPr="00486009">
        <w:rPr>
          <w:rFonts w:ascii="Times New Roman" w:hAnsi="Times New Roman" w:cs="Times New Roman"/>
          <w:b/>
          <w:sz w:val="24"/>
          <w:szCs w:val="24"/>
        </w:rPr>
        <w:t xml:space="preserve"> хитозана </w:t>
      </w:r>
    </w:p>
    <w:p w14:paraId="6BE18CB4" w14:textId="77777777" w:rsidR="001E0AC8" w:rsidRDefault="00486009" w:rsidP="00D40CE0">
      <w:pPr>
        <w:spacing w:after="0" w:line="240" w:lineRule="auto"/>
        <w:jc w:val="center"/>
        <w:rPr>
          <w:b/>
        </w:rPr>
      </w:pPr>
      <w:proofErr w:type="spellStart"/>
      <w:r w:rsidRPr="001E0AC8">
        <w:rPr>
          <w:rFonts w:ascii="Times New Roman" w:hAnsi="Times New Roman" w:cs="Times New Roman"/>
          <w:b/>
          <w:i/>
          <w:sz w:val="24"/>
          <w:szCs w:val="24"/>
        </w:rPr>
        <w:t>Олексеенко</w:t>
      </w:r>
      <w:proofErr w:type="spellEnd"/>
      <w:r w:rsidRPr="001E0AC8">
        <w:rPr>
          <w:rFonts w:ascii="Times New Roman" w:hAnsi="Times New Roman" w:cs="Times New Roman"/>
          <w:b/>
          <w:i/>
          <w:sz w:val="24"/>
          <w:szCs w:val="24"/>
        </w:rPr>
        <w:t xml:space="preserve"> М.С.,</w:t>
      </w:r>
      <w:r w:rsidRPr="001E0AC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1,2 </w:t>
      </w:r>
      <w:proofErr w:type="spellStart"/>
      <w:r w:rsidRPr="001E0AC8">
        <w:rPr>
          <w:rFonts w:ascii="Times New Roman" w:hAnsi="Times New Roman" w:cs="Times New Roman"/>
          <w:b/>
          <w:i/>
          <w:sz w:val="24"/>
          <w:szCs w:val="24"/>
        </w:rPr>
        <w:t>Гривин</w:t>
      </w:r>
      <w:proofErr w:type="spellEnd"/>
      <w:r w:rsidRPr="001E0AC8">
        <w:rPr>
          <w:rFonts w:ascii="Times New Roman" w:hAnsi="Times New Roman" w:cs="Times New Roman"/>
          <w:b/>
          <w:i/>
          <w:sz w:val="24"/>
          <w:szCs w:val="24"/>
        </w:rPr>
        <w:t xml:space="preserve"> А.В.</w:t>
      </w:r>
      <w:r w:rsidRPr="001E0AC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1E0AC8">
        <w:rPr>
          <w:rFonts w:ascii="Times New Roman" w:hAnsi="Times New Roman" w:cs="Times New Roman"/>
          <w:b/>
          <w:i/>
          <w:sz w:val="24"/>
          <w:szCs w:val="24"/>
        </w:rPr>
        <w:t>, Солдатова А.В.</w:t>
      </w:r>
      <w:r w:rsidRPr="001E0AC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077002" w:rsidRPr="001E0AC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077002" w:rsidRPr="001E0AC8">
        <w:rPr>
          <w:rFonts w:ascii="Times New Roman" w:hAnsi="Times New Roman" w:cs="Times New Roman"/>
          <w:b/>
          <w:i/>
          <w:sz w:val="24"/>
          <w:szCs w:val="24"/>
        </w:rPr>
        <w:t>Родловская</w:t>
      </w:r>
      <w:proofErr w:type="spellEnd"/>
      <w:r w:rsidR="00077002" w:rsidRPr="001E0AC8">
        <w:rPr>
          <w:rFonts w:ascii="Times New Roman" w:hAnsi="Times New Roman" w:cs="Times New Roman"/>
          <w:b/>
          <w:i/>
          <w:sz w:val="24"/>
          <w:szCs w:val="24"/>
        </w:rPr>
        <w:t xml:space="preserve"> Е.Н.</w:t>
      </w:r>
      <w:r w:rsidR="00077002" w:rsidRPr="001E0AC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077002" w:rsidRPr="001E0AC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077002" w:rsidRPr="001E0AC8">
        <w:rPr>
          <w:b/>
        </w:rPr>
        <w:t xml:space="preserve"> </w:t>
      </w:r>
    </w:p>
    <w:p w14:paraId="47D4E31B" w14:textId="630903BE" w:rsidR="00486009" w:rsidRPr="001E0AC8" w:rsidRDefault="00077002" w:rsidP="00D40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AC8">
        <w:rPr>
          <w:rFonts w:ascii="Times New Roman" w:hAnsi="Times New Roman" w:cs="Times New Roman"/>
          <w:b/>
          <w:i/>
          <w:sz w:val="24"/>
          <w:szCs w:val="24"/>
        </w:rPr>
        <w:t>Межуев Я.О.</w:t>
      </w:r>
      <w:r w:rsidRPr="001E0AC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1,2</w:t>
      </w:r>
    </w:p>
    <w:p w14:paraId="4D195920" w14:textId="36786BAF" w:rsidR="00486009" w:rsidRPr="00A35978" w:rsidRDefault="001E0AC8" w:rsidP="00D40C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  <w:r w:rsidR="00486009" w:rsidRPr="00A35978">
        <w:rPr>
          <w:rFonts w:ascii="Times New Roman" w:hAnsi="Times New Roman" w:cs="Times New Roman"/>
          <w:i/>
          <w:sz w:val="24"/>
          <w:szCs w:val="24"/>
        </w:rPr>
        <w:t>, 2 курс магистратуры</w:t>
      </w:r>
    </w:p>
    <w:p w14:paraId="607D040E" w14:textId="3F4AA777" w:rsidR="00486009" w:rsidRPr="00A35978" w:rsidRDefault="00486009" w:rsidP="00D40C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978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A35978">
        <w:rPr>
          <w:rFonts w:ascii="Times New Roman" w:hAnsi="Times New Roman" w:cs="Times New Roman"/>
          <w:i/>
          <w:sz w:val="24"/>
          <w:szCs w:val="24"/>
        </w:rPr>
        <w:t>Российский химико-технологический университет им</w:t>
      </w:r>
      <w:r w:rsidR="001E0AC8">
        <w:rPr>
          <w:rFonts w:ascii="Times New Roman" w:hAnsi="Times New Roman" w:cs="Times New Roman"/>
          <w:i/>
          <w:sz w:val="24"/>
          <w:szCs w:val="24"/>
        </w:rPr>
        <w:t xml:space="preserve">ени </w:t>
      </w:r>
      <w:proofErr w:type="spellStart"/>
      <w:r w:rsidR="00623A8B">
        <w:rPr>
          <w:rFonts w:ascii="Times New Roman" w:hAnsi="Times New Roman" w:cs="Times New Roman"/>
          <w:i/>
          <w:sz w:val="24"/>
          <w:szCs w:val="24"/>
        </w:rPr>
        <w:t>Д.И.Менделеева</w:t>
      </w:r>
      <w:proofErr w:type="spellEnd"/>
      <w:r w:rsidR="00623A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35978">
        <w:rPr>
          <w:rFonts w:ascii="Times New Roman" w:hAnsi="Times New Roman" w:cs="Times New Roman"/>
          <w:i/>
          <w:sz w:val="24"/>
          <w:szCs w:val="24"/>
        </w:rPr>
        <w:t>Москва, Россия</w:t>
      </w:r>
    </w:p>
    <w:p w14:paraId="37116859" w14:textId="2125B8B1" w:rsidR="00486009" w:rsidRPr="00A35978" w:rsidRDefault="00486009" w:rsidP="00D40C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5978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A35978">
        <w:rPr>
          <w:rFonts w:ascii="Times New Roman" w:hAnsi="Times New Roman" w:cs="Times New Roman"/>
          <w:i/>
          <w:sz w:val="24"/>
          <w:szCs w:val="24"/>
        </w:rPr>
        <w:t>Институт элемент</w:t>
      </w:r>
      <w:r w:rsidR="001E0AC8">
        <w:rPr>
          <w:rFonts w:ascii="Times New Roman" w:hAnsi="Times New Roman" w:cs="Times New Roman"/>
          <w:i/>
          <w:sz w:val="24"/>
          <w:szCs w:val="24"/>
        </w:rPr>
        <w:t>оорганических соединений имени</w:t>
      </w:r>
      <w:r w:rsidR="00623A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23A8B">
        <w:rPr>
          <w:rFonts w:ascii="Times New Roman" w:hAnsi="Times New Roman" w:cs="Times New Roman"/>
          <w:i/>
          <w:sz w:val="24"/>
          <w:szCs w:val="24"/>
        </w:rPr>
        <w:t>А.Н.</w:t>
      </w:r>
      <w:r w:rsidRPr="00A35978">
        <w:rPr>
          <w:rFonts w:ascii="Times New Roman" w:hAnsi="Times New Roman" w:cs="Times New Roman"/>
          <w:i/>
          <w:sz w:val="24"/>
          <w:szCs w:val="24"/>
        </w:rPr>
        <w:t>Несм</w:t>
      </w:r>
      <w:r w:rsidR="00022FEA" w:rsidRPr="00A35978">
        <w:rPr>
          <w:rFonts w:ascii="Times New Roman" w:hAnsi="Times New Roman" w:cs="Times New Roman"/>
          <w:i/>
          <w:sz w:val="24"/>
          <w:szCs w:val="24"/>
        </w:rPr>
        <w:t>еянова</w:t>
      </w:r>
      <w:proofErr w:type="spellEnd"/>
      <w:r w:rsidR="00022FEA" w:rsidRPr="00A35978">
        <w:rPr>
          <w:rFonts w:ascii="Times New Roman" w:hAnsi="Times New Roman" w:cs="Times New Roman"/>
          <w:i/>
          <w:sz w:val="24"/>
          <w:szCs w:val="24"/>
        </w:rPr>
        <w:t xml:space="preserve"> Российской академии наук, Москва, Россия</w:t>
      </w:r>
      <w:r w:rsidR="00077002" w:rsidRPr="00A3597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0CDBB04" w14:textId="2DE9A932" w:rsidR="001337DA" w:rsidRPr="00DD42F8" w:rsidRDefault="00486009" w:rsidP="00D40C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5978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1E0AC8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A35978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1E0A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A3597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mari</w:t>
      </w:r>
      <w:r w:rsidRPr="001E0AC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.</w:t>
      </w:r>
      <w:r w:rsidRPr="00A3597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olekseenko@bk.ru</w:t>
      </w:r>
    </w:p>
    <w:p w14:paraId="6957DE08" w14:textId="7ADBF080" w:rsidR="00B3070B" w:rsidRDefault="001337DA" w:rsidP="004860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окислительной полимеризации катиона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фениламмония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(анилина в кислой среде) в водных растворах хитозана синтезированы стабильные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интерполимерные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комплексы. Показано, что захват цепей хитозана олигомерами анилина происходит вследствие образования водородных связей. Результатом захвата цепей хитозана является образование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гидрофилизированных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частиц субмикронных размеров, способных к образованию в воде стабилизированных суспензий. Полученные суспензии представляют интерес для создания носителей лекарств, включая антибиотики</w:t>
      </w:r>
      <w:r w:rsidR="006E115F">
        <w:rPr>
          <w:rFonts w:ascii="Times New Roman" w:hAnsi="Times New Roman" w:cs="Times New Roman"/>
          <w:sz w:val="24"/>
          <w:szCs w:val="24"/>
        </w:rPr>
        <w:t xml:space="preserve">, цитостатики, </w:t>
      </w:r>
      <w:r w:rsidR="00B3070B">
        <w:rPr>
          <w:rFonts w:ascii="Times New Roman" w:hAnsi="Times New Roman" w:cs="Times New Roman"/>
          <w:sz w:val="24"/>
          <w:szCs w:val="24"/>
        </w:rPr>
        <w:t xml:space="preserve">обладающих кислотной природой за счет их электростатической иммобилизации.    </w:t>
      </w:r>
    </w:p>
    <w:p w14:paraId="0A0DD6F9" w14:textId="6AE28EA6" w:rsidR="00E80FB6" w:rsidRDefault="00B3070B" w:rsidP="00623A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Методом потенциометрии получены экспериментальные кинетические кривые полимеризации анилина в водных растворах хитозана разных концентраций, а также при разных температурах. На основании представлений о реализации адсорбции мономера на поверхности образующихся частиц новой фазы, обладающих каталитической активностью, вычислены константы скоростей стадий одноэлектронного переноса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комплексообрзования</w:t>
      </w:r>
      <w:proofErr w:type="spellEnd"/>
      <w:r w:rsidR="00DD42F8" w:rsidRPr="00DD42F8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DD42F8" w:rsidRPr="00DD42F8">
        <w:rPr>
          <w:rFonts w:ascii="Times New Roman" w:hAnsi="Times New Roman" w:cs="Times New Roman"/>
          <w:sz w:val="24"/>
          <w:szCs w:val="24"/>
        </w:rPr>
        <w:t>1]</w:t>
      </w:r>
      <w:r w:rsidR="005505CA">
        <w:rPr>
          <w:rFonts w:ascii="Times New Roman" w:hAnsi="Times New Roman" w:cs="Times New Roman"/>
          <w:sz w:val="24"/>
          <w:szCs w:val="24"/>
        </w:rPr>
        <w:t>.</w:t>
      </w:r>
      <w:r w:rsidR="00B252E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Вычисленные значения констант скоростей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комплексообразования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оказались значительными, что может быть объяснено эффектом локального концентрирования окислителя в близи поверхности наночастиц. Эффект локального концентрирования, по всей видимости, связан с</w:t>
      </w:r>
      <w:r w:rsidR="00E80FB6">
        <w:rPr>
          <w:rFonts w:ascii="Times New Roman" w:hAnsi="Times New Roman" w:cs="Times New Roman"/>
          <w:sz w:val="24"/>
          <w:szCs w:val="24"/>
        </w:rPr>
        <w:t xml:space="preserve"> электростатическими взаимодействиями персульфат-аниона, использованного в качестве окислителя и цепей хитозана захваченных частицами и придающими им повышенную плотность положительного заряда. При этом зависимость константы скорости </w:t>
      </w:r>
      <w:proofErr w:type="spellStart"/>
      <w:r w:rsidR="00E80FB6">
        <w:rPr>
          <w:rFonts w:ascii="Times New Roman" w:hAnsi="Times New Roman" w:cs="Times New Roman"/>
          <w:sz w:val="24"/>
          <w:szCs w:val="24"/>
        </w:rPr>
        <w:t>комплексообразования</w:t>
      </w:r>
      <w:proofErr w:type="spellEnd"/>
      <w:r w:rsidR="00E80FB6">
        <w:rPr>
          <w:rFonts w:ascii="Times New Roman" w:hAnsi="Times New Roman" w:cs="Times New Roman"/>
          <w:sz w:val="24"/>
          <w:szCs w:val="24"/>
        </w:rPr>
        <w:t xml:space="preserve"> от концентрации использованного хитозана выражена минимально, что говорит о достижении предельной плотности положительного заряда на поверхности частиц уже при невысокой концентрации хитозана.</w:t>
      </w:r>
    </w:p>
    <w:p w14:paraId="4A849CDC" w14:textId="26F1F077" w:rsidR="00077002" w:rsidRDefault="00E80FB6" w:rsidP="008D2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Полиэлектролитная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природа хитозана </w:t>
      </w:r>
      <w:r w:rsidR="00312F83">
        <w:rPr>
          <w:rFonts w:ascii="Times New Roman" w:hAnsi="Times New Roman" w:cs="Times New Roman"/>
          <w:sz w:val="24"/>
          <w:szCs w:val="24"/>
        </w:rPr>
        <w:t xml:space="preserve">обусловила </w:t>
      </w:r>
      <w:r w:rsidR="00F354E6">
        <w:rPr>
          <w:rFonts w:ascii="Times New Roman" w:hAnsi="Times New Roman" w:cs="Times New Roman"/>
          <w:sz w:val="24"/>
          <w:szCs w:val="24"/>
        </w:rPr>
        <w:t>значительные отличия в кинетических закономерностях окислительной полимеризации анилина в его присутствии по сравнению с наблюдаемыми при использовании типичных неионогенных водорастворимых стабилизаторов полимерной природы, таких как, например, поливиниловый спирт</w:t>
      </w:r>
      <w:r w:rsidR="00DD42F8" w:rsidRPr="00DD42F8">
        <w:rPr>
          <w:rFonts w:ascii="Times New Roman" w:hAnsi="Times New Roman" w:cs="Times New Roman"/>
          <w:sz w:val="24"/>
          <w:szCs w:val="24"/>
        </w:rPr>
        <w:t xml:space="preserve"> [2]</w:t>
      </w:r>
      <w:r w:rsidR="00F354E6">
        <w:rPr>
          <w:rFonts w:ascii="Times New Roman" w:hAnsi="Times New Roman" w:cs="Times New Roman"/>
          <w:sz w:val="24"/>
          <w:szCs w:val="24"/>
        </w:rPr>
        <w:t>. Так стадия образования комплекса с переносом заряда между мономером и окисленными участками цепи в адсорбционном слое</w:t>
      </w:r>
      <w:r w:rsidR="00077002">
        <w:rPr>
          <w:rFonts w:ascii="Times New Roman" w:hAnsi="Times New Roman" w:cs="Times New Roman"/>
          <w:sz w:val="24"/>
          <w:szCs w:val="24"/>
        </w:rPr>
        <w:t xml:space="preserve"> характеризовалась, с одной стороны, высоким активационным барьером, связанным с эффектом «экранирования» каталитически активной поверхности частиц гидратированными цепями хитозана, а с другой стороны локальным концентрированием персульфат-анионов. Поэтому данная стадия </w:t>
      </w:r>
      <w:r w:rsidR="00DD42F8">
        <w:rPr>
          <w:rFonts w:ascii="Times New Roman" w:hAnsi="Times New Roman" w:cs="Times New Roman"/>
          <w:sz w:val="24"/>
          <w:szCs w:val="24"/>
        </w:rPr>
        <w:t>обладала</w:t>
      </w:r>
      <w:r w:rsidR="00077002">
        <w:rPr>
          <w:rFonts w:ascii="Times New Roman" w:hAnsi="Times New Roman" w:cs="Times New Roman"/>
          <w:sz w:val="24"/>
          <w:szCs w:val="24"/>
        </w:rPr>
        <w:t xml:space="preserve"> </w:t>
      </w:r>
      <w:r w:rsidR="00DD42F8">
        <w:rPr>
          <w:rFonts w:ascii="Times New Roman" w:hAnsi="Times New Roman" w:cs="Times New Roman"/>
          <w:sz w:val="24"/>
          <w:szCs w:val="24"/>
        </w:rPr>
        <w:t>значительной</w:t>
      </w:r>
      <w:r w:rsidR="00077002">
        <w:rPr>
          <w:rFonts w:ascii="Times New Roman" w:hAnsi="Times New Roman" w:cs="Times New Roman"/>
          <w:sz w:val="24"/>
          <w:szCs w:val="24"/>
        </w:rPr>
        <w:t xml:space="preserve"> энергией активации при повышенном факторе частоты. </w:t>
      </w:r>
    </w:p>
    <w:p w14:paraId="5B520D23" w14:textId="77777777" w:rsidR="005505CA" w:rsidRDefault="00077002" w:rsidP="004860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Полученные результаты позволяют управлять скоростью формирования частиц, а также их размером, что представляется важным для создания носителей широкого спектра лекарств на их основе. Вместе с тем, для применения полученных наносистем в медико-биологических областях необходима разработка подходов к глубокой очистк</w:t>
      </w:r>
      <w:r w:rsidR="00BB03D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от непрореагировавшего мономера и олигомеров анилина.   </w:t>
      </w:r>
    </w:p>
    <w:p w14:paraId="3D73299A" w14:textId="0CCD8801" w:rsidR="00B3070B" w:rsidRPr="005505CA" w:rsidRDefault="005505CA" w:rsidP="0055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05C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3ACA9763" w14:textId="71241F31" w:rsidR="00140CFD" w:rsidRPr="00A35978" w:rsidRDefault="00856ACC" w:rsidP="00DD4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597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252E4" w:rsidRPr="00B252E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D42F8" w:rsidRPr="00A35978">
        <w:rPr>
          <w:rFonts w:ascii="Times New Roman" w:hAnsi="Times New Roman" w:cs="Times New Roman"/>
          <w:sz w:val="24"/>
          <w:szCs w:val="24"/>
          <w:lang w:val="en-US"/>
        </w:rPr>
        <w:t>Mezhuev</w:t>
      </w:r>
      <w:proofErr w:type="spellEnd"/>
      <w:r w:rsidR="005505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05CA" w:rsidRPr="005505CA">
        <w:rPr>
          <w:rFonts w:ascii="Times New Roman" w:hAnsi="Times New Roman" w:cs="Times New Roman"/>
          <w:sz w:val="24"/>
          <w:szCs w:val="24"/>
          <w:lang w:val="en-US"/>
        </w:rPr>
        <w:t xml:space="preserve">Y.O. </w:t>
      </w:r>
      <w:r w:rsidR="00DD42F8" w:rsidRPr="00A35978">
        <w:rPr>
          <w:rFonts w:ascii="Times New Roman" w:hAnsi="Times New Roman" w:cs="Times New Roman"/>
          <w:sz w:val="24"/>
          <w:szCs w:val="24"/>
          <w:lang w:val="en-US"/>
        </w:rPr>
        <w:t>[et al] EPR monitoring of aniline polymerization: Kinetics and re</w:t>
      </w:r>
      <w:r w:rsidR="00031D59">
        <w:rPr>
          <w:rFonts w:ascii="Times New Roman" w:hAnsi="Times New Roman" w:cs="Times New Roman"/>
          <w:sz w:val="24"/>
          <w:szCs w:val="24"/>
          <w:lang w:val="en-US"/>
        </w:rPr>
        <w:t xml:space="preserve">action mechanism </w:t>
      </w:r>
      <w:r w:rsidR="00031D59" w:rsidRPr="00031D59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 w:rsidR="005505CA">
        <w:rPr>
          <w:rFonts w:ascii="Times New Roman" w:hAnsi="Times New Roman" w:cs="Times New Roman"/>
          <w:sz w:val="24"/>
          <w:szCs w:val="24"/>
          <w:lang w:val="en-US"/>
        </w:rPr>
        <w:t>Synth. Met. 2021. Vol</w:t>
      </w:r>
      <w:r w:rsidR="002E36C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360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05CA">
        <w:rPr>
          <w:rFonts w:ascii="Times New Roman" w:hAnsi="Times New Roman" w:cs="Times New Roman"/>
          <w:sz w:val="24"/>
          <w:szCs w:val="24"/>
          <w:lang w:val="en-US"/>
        </w:rPr>
        <w:t xml:space="preserve">280. </w:t>
      </w:r>
      <w:r w:rsidR="002E36C9">
        <w:rPr>
          <w:rFonts w:ascii="Times New Roman" w:hAnsi="Times New Roman" w:cs="Times New Roman"/>
          <w:sz w:val="24"/>
          <w:szCs w:val="24"/>
          <w:lang w:val="en-US"/>
        </w:rPr>
        <w:t>I.</w:t>
      </w:r>
      <w:r w:rsidR="009360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36C9">
        <w:rPr>
          <w:rFonts w:ascii="Times New Roman" w:hAnsi="Times New Roman" w:cs="Times New Roman"/>
          <w:sz w:val="24"/>
          <w:szCs w:val="24"/>
          <w:lang w:val="en-US"/>
        </w:rPr>
        <w:t>22. P.</w:t>
      </w:r>
      <w:r w:rsidR="009360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42F8" w:rsidRPr="00A35978">
        <w:rPr>
          <w:rFonts w:ascii="Times New Roman" w:hAnsi="Times New Roman" w:cs="Times New Roman"/>
          <w:sz w:val="24"/>
          <w:szCs w:val="24"/>
          <w:lang w:val="en-US"/>
        </w:rPr>
        <w:t xml:space="preserve">116871. </w:t>
      </w:r>
    </w:p>
    <w:p w14:paraId="0C6F43A3" w14:textId="7957A49A" w:rsidR="00C81CE5" w:rsidRPr="00DD42F8" w:rsidRDefault="00DD42F8" w:rsidP="00DD4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597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252E4" w:rsidRPr="00B252E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44F42" w:rsidRPr="00A35978">
        <w:rPr>
          <w:rFonts w:ascii="Times New Roman" w:hAnsi="Times New Roman" w:cs="Times New Roman"/>
          <w:sz w:val="24"/>
          <w:szCs w:val="24"/>
          <w:lang w:val="en-US"/>
        </w:rPr>
        <w:t>Grivin</w:t>
      </w:r>
      <w:proofErr w:type="spellEnd"/>
      <w:r w:rsidR="00F44F42" w:rsidRPr="00A35978">
        <w:rPr>
          <w:rFonts w:ascii="Times New Roman" w:hAnsi="Times New Roman" w:cs="Times New Roman"/>
          <w:sz w:val="24"/>
          <w:szCs w:val="24"/>
          <w:lang w:val="en-US"/>
        </w:rPr>
        <w:t xml:space="preserve"> A.V. [et al] The kinetics of the synthesis of polyaniline nanoparticles</w:t>
      </w:r>
      <w:r w:rsidRPr="00A35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4F42" w:rsidRPr="00A35978">
        <w:rPr>
          <w:rFonts w:ascii="Times New Roman" w:hAnsi="Times New Roman" w:cs="Times New Roman"/>
          <w:sz w:val="24"/>
          <w:szCs w:val="24"/>
          <w:lang w:val="en-US"/>
        </w:rPr>
        <w:t xml:space="preserve">stabilized by branched polyvinyl alcohol // </w:t>
      </w:r>
      <w:proofErr w:type="spellStart"/>
      <w:r w:rsidR="00F44F42" w:rsidRPr="00A35978">
        <w:rPr>
          <w:rFonts w:ascii="Times New Roman" w:hAnsi="Times New Roman" w:cs="Times New Roman"/>
          <w:sz w:val="24"/>
          <w:szCs w:val="24"/>
          <w:lang w:val="en-US"/>
        </w:rPr>
        <w:t>Macromol</w:t>
      </w:r>
      <w:proofErr w:type="spellEnd"/>
      <w:r w:rsidRPr="00A3597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44F42" w:rsidRPr="00A35978">
        <w:rPr>
          <w:rFonts w:ascii="Times New Roman" w:hAnsi="Times New Roman" w:cs="Times New Roman"/>
          <w:sz w:val="24"/>
          <w:szCs w:val="24"/>
          <w:lang w:val="en-US"/>
        </w:rPr>
        <w:t xml:space="preserve"> Chem</w:t>
      </w:r>
      <w:r w:rsidRPr="00A3597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505CA">
        <w:rPr>
          <w:rFonts w:ascii="Times New Roman" w:hAnsi="Times New Roman" w:cs="Times New Roman"/>
          <w:sz w:val="24"/>
          <w:szCs w:val="24"/>
          <w:lang w:val="en-US"/>
        </w:rPr>
        <w:t xml:space="preserve"> Phys. 2025. </w:t>
      </w:r>
      <w:r w:rsidR="00F44F42" w:rsidRPr="00A3597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E36C9">
        <w:rPr>
          <w:rFonts w:ascii="Times New Roman" w:hAnsi="Times New Roman" w:cs="Times New Roman"/>
          <w:sz w:val="24"/>
          <w:szCs w:val="24"/>
          <w:lang w:val="en-US"/>
        </w:rPr>
        <w:t>ol.</w:t>
      </w:r>
      <w:r w:rsidR="009360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05CA">
        <w:rPr>
          <w:rFonts w:ascii="Times New Roman" w:hAnsi="Times New Roman" w:cs="Times New Roman"/>
          <w:sz w:val="24"/>
          <w:szCs w:val="24"/>
          <w:lang w:val="en-US"/>
        </w:rPr>
        <w:t xml:space="preserve">226. </w:t>
      </w:r>
      <w:r w:rsidR="002E36C9">
        <w:rPr>
          <w:rFonts w:ascii="Times New Roman" w:hAnsi="Times New Roman" w:cs="Times New Roman"/>
          <w:sz w:val="24"/>
          <w:szCs w:val="24"/>
          <w:lang w:val="en-US"/>
        </w:rPr>
        <w:t>I.</w:t>
      </w:r>
      <w:r w:rsidR="009360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4F42" w:rsidRPr="00A35978">
        <w:rPr>
          <w:rFonts w:ascii="Times New Roman" w:hAnsi="Times New Roman" w:cs="Times New Roman"/>
          <w:sz w:val="24"/>
          <w:szCs w:val="24"/>
          <w:lang w:val="en-US"/>
        </w:rPr>
        <w:t xml:space="preserve">22. </w:t>
      </w:r>
      <w:r w:rsidR="00FB5838" w:rsidRPr="00A35978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9360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5838" w:rsidRPr="00A35978">
        <w:rPr>
          <w:rFonts w:ascii="Times New Roman" w:hAnsi="Times New Roman" w:cs="Times New Roman"/>
          <w:sz w:val="24"/>
          <w:szCs w:val="24"/>
          <w:lang w:val="en-US"/>
        </w:rPr>
        <w:t>1-15.</w:t>
      </w:r>
      <w:r w:rsidR="00FB5838" w:rsidRPr="004860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C81CE5" w:rsidRPr="00DD42F8" w:rsidSect="00B252E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2E3"/>
    <w:rsid w:val="00022FEA"/>
    <w:rsid w:val="00031D59"/>
    <w:rsid w:val="00077002"/>
    <w:rsid w:val="000D5A09"/>
    <w:rsid w:val="00117A46"/>
    <w:rsid w:val="001337DA"/>
    <w:rsid w:val="00140CFD"/>
    <w:rsid w:val="00184705"/>
    <w:rsid w:val="001E0AC8"/>
    <w:rsid w:val="00250E29"/>
    <w:rsid w:val="002A533E"/>
    <w:rsid w:val="002C7CC7"/>
    <w:rsid w:val="002E36C9"/>
    <w:rsid w:val="002E631C"/>
    <w:rsid w:val="00312F83"/>
    <w:rsid w:val="003C51EF"/>
    <w:rsid w:val="00453001"/>
    <w:rsid w:val="00486009"/>
    <w:rsid w:val="004D7965"/>
    <w:rsid w:val="004E25C6"/>
    <w:rsid w:val="004F1CB6"/>
    <w:rsid w:val="00517BDD"/>
    <w:rsid w:val="005505CA"/>
    <w:rsid w:val="00623A8B"/>
    <w:rsid w:val="00630D21"/>
    <w:rsid w:val="00656677"/>
    <w:rsid w:val="006E115F"/>
    <w:rsid w:val="00762595"/>
    <w:rsid w:val="00823EE8"/>
    <w:rsid w:val="00856ACC"/>
    <w:rsid w:val="008D2658"/>
    <w:rsid w:val="00900AEB"/>
    <w:rsid w:val="00914067"/>
    <w:rsid w:val="00932228"/>
    <w:rsid w:val="009360B2"/>
    <w:rsid w:val="00953E86"/>
    <w:rsid w:val="00982171"/>
    <w:rsid w:val="009C1F8E"/>
    <w:rsid w:val="00A171A9"/>
    <w:rsid w:val="00A3036F"/>
    <w:rsid w:val="00A35978"/>
    <w:rsid w:val="00A758E2"/>
    <w:rsid w:val="00A9526D"/>
    <w:rsid w:val="00AA56EC"/>
    <w:rsid w:val="00B252E4"/>
    <w:rsid w:val="00B264AB"/>
    <w:rsid w:val="00B3070B"/>
    <w:rsid w:val="00B31B67"/>
    <w:rsid w:val="00B9466C"/>
    <w:rsid w:val="00BB03DB"/>
    <w:rsid w:val="00BD42E3"/>
    <w:rsid w:val="00C81CE5"/>
    <w:rsid w:val="00C823E7"/>
    <w:rsid w:val="00C83DBF"/>
    <w:rsid w:val="00D40CE0"/>
    <w:rsid w:val="00DB5396"/>
    <w:rsid w:val="00DD4105"/>
    <w:rsid w:val="00DD42F8"/>
    <w:rsid w:val="00E70324"/>
    <w:rsid w:val="00E80FB6"/>
    <w:rsid w:val="00EB662C"/>
    <w:rsid w:val="00F354E6"/>
    <w:rsid w:val="00F41E7A"/>
    <w:rsid w:val="00F44F42"/>
    <w:rsid w:val="00FB5838"/>
    <w:rsid w:val="00FE0405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869D"/>
  <w15:chartTrackingRefBased/>
  <w15:docId w15:val="{B3054D1D-5F0F-46F3-AC9E-9AB3E7B2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Ivan Cheypesh</cp:lastModifiedBy>
  <cp:revision>2</cp:revision>
  <dcterms:created xsi:type="dcterms:W3CDTF">2026-03-27T19:51:00Z</dcterms:created>
  <dcterms:modified xsi:type="dcterms:W3CDTF">2026-03-27T19:51:00Z</dcterms:modified>
</cp:coreProperties>
</file>