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D67A" w14:textId="77777777" w:rsidR="00AD0E48" w:rsidRPr="002845A4" w:rsidRDefault="00000000" w:rsidP="002845A4">
      <w:pPr>
        <w:pStyle w:val="15"/>
        <w:jc w:val="center"/>
      </w:pPr>
      <w:r w:rsidRPr="002845A4">
        <w:rPr>
          <w:b/>
          <w:bCs/>
        </w:rPr>
        <w:t xml:space="preserve">Компьютерное моделирование амфифильных полых </w:t>
      </w:r>
      <w:proofErr w:type="spellStart"/>
      <w:r w:rsidRPr="002845A4">
        <w:rPr>
          <w:b/>
          <w:bCs/>
        </w:rPr>
        <w:t>микрогелей</w:t>
      </w:r>
      <w:proofErr w:type="spellEnd"/>
      <w:r w:rsidRPr="002845A4">
        <w:rPr>
          <w:b/>
          <w:bCs/>
        </w:rPr>
        <w:t xml:space="preserve"> на границе раздела двух жидкостей</w:t>
      </w:r>
    </w:p>
    <w:p w14:paraId="2A372FEB" w14:textId="77777777" w:rsidR="009A487D" w:rsidRPr="002845A4" w:rsidRDefault="00000000" w:rsidP="002845A4">
      <w:pPr>
        <w:pStyle w:val="33"/>
        <w:rPr>
          <w:color w:val="000000"/>
          <w:vertAlign w:val="superscript"/>
        </w:rPr>
      </w:pPr>
      <w:r w:rsidRPr="002845A4">
        <w:t>Кудряшова С.С., Гумеров Р.А.</w:t>
      </w:r>
      <w:r w:rsidRPr="002845A4">
        <w:rPr>
          <w:color w:val="000000"/>
          <w:vertAlign w:val="superscript"/>
        </w:rPr>
        <w:t xml:space="preserve"> </w:t>
      </w:r>
    </w:p>
    <w:p w14:paraId="1CA81421" w14:textId="59764B64" w:rsidR="00AD0E48" w:rsidRPr="002845A4" w:rsidRDefault="00000000" w:rsidP="002845A4">
      <w:pPr>
        <w:pStyle w:val="33"/>
        <w:rPr>
          <w:b w:val="0"/>
          <w:bCs w:val="0"/>
        </w:rPr>
      </w:pPr>
      <w:r w:rsidRPr="002845A4">
        <w:rPr>
          <w:b w:val="0"/>
          <w:bCs w:val="0"/>
        </w:rPr>
        <w:t>Студент, 6 курс специалитета</w:t>
      </w:r>
    </w:p>
    <w:p w14:paraId="7718EE42" w14:textId="22361620" w:rsidR="00AD0E48" w:rsidRPr="002845A4" w:rsidRDefault="00000000" w:rsidP="00284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5A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2845A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Pr="002845A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</w:p>
    <w:p w14:paraId="127943A1" w14:textId="77777777" w:rsidR="00AD0E48" w:rsidRPr="002845A4" w:rsidRDefault="00000000" w:rsidP="00284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2845A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физический факультет, Москва, Россия</w:t>
      </w:r>
    </w:p>
    <w:p w14:paraId="51242F76" w14:textId="77777777" w:rsidR="00AD0E48" w:rsidRPr="002845A4" w:rsidRDefault="00000000" w:rsidP="00284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845A4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2845A4">
        <w:rPr>
          <w:rFonts w:ascii="Times New Roman" w:eastAsia="Times New Roman" w:hAnsi="Times New Roman"/>
          <w:i/>
          <w:sz w:val="24"/>
          <w:szCs w:val="24"/>
          <w:lang w:eastAsia="ru-RU"/>
        </w:rPr>
        <w:t>–</w:t>
      </w:r>
      <w:r w:rsidRPr="002845A4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2845A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hyperlink r:id="rId7" w:tooltip="mailto:Sofia.Kudryashova@gmail.com" w:history="1">
        <w:r w:rsidRPr="002845A4">
          <w:rPr>
            <w:rStyle w:val="aff1"/>
            <w:rFonts w:ascii="Times New Roman" w:eastAsia="Times New Roman" w:hAnsi="Times New Roman"/>
            <w:i/>
            <w:iCs/>
            <w:color w:val="000000" w:themeColor="text1"/>
            <w:sz w:val="24"/>
            <w:szCs w:val="24"/>
            <w:lang w:val="en-US" w:eastAsia="ru-RU"/>
          </w:rPr>
          <w:t>Sofia</w:t>
        </w:r>
        <w:r w:rsidRPr="002845A4">
          <w:rPr>
            <w:rStyle w:val="aff1"/>
            <w:rFonts w:ascii="Times New Roman" w:eastAsia="Times New Roman" w:hAnsi="Times New Roman"/>
            <w:i/>
            <w:color w:val="000000" w:themeColor="text1"/>
            <w:sz w:val="24"/>
            <w:szCs w:val="24"/>
            <w:lang w:eastAsia="ru-RU"/>
          </w:rPr>
          <w:t>.</w:t>
        </w:r>
        <w:r w:rsidRPr="002845A4">
          <w:rPr>
            <w:rStyle w:val="aff1"/>
            <w:rFonts w:ascii="Times New Roman" w:eastAsia="Times New Roman" w:hAnsi="Times New Roman"/>
            <w:i/>
            <w:iCs/>
            <w:color w:val="000000" w:themeColor="text1"/>
            <w:sz w:val="24"/>
            <w:szCs w:val="24"/>
            <w:lang w:val="en-US" w:eastAsia="ru-RU"/>
          </w:rPr>
          <w:t>Kudryashova</w:t>
        </w:r>
        <w:r w:rsidRPr="002845A4">
          <w:rPr>
            <w:rStyle w:val="aff1"/>
            <w:rFonts w:ascii="Times New Roman" w:eastAsia="Times New Roman" w:hAnsi="Times New Roman"/>
            <w:i/>
            <w:color w:val="000000" w:themeColor="text1"/>
            <w:sz w:val="24"/>
            <w:szCs w:val="24"/>
            <w:lang w:eastAsia="ru-RU"/>
          </w:rPr>
          <w:t>@</w:t>
        </w:r>
        <w:proofErr w:type="spellStart"/>
        <w:r w:rsidRPr="002845A4">
          <w:rPr>
            <w:rStyle w:val="aff1"/>
            <w:rFonts w:ascii="Times New Roman" w:eastAsia="Times New Roman" w:hAnsi="Times New Roman"/>
            <w:i/>
            <w:iCs/>
            <w:color w:val="000000" w:themeColor="text1"/>
            <w:sz w:val="24"/>
            <w:szCs w:val="24"/>
            <w:lang w:val="en-US" w:eastAsia="ru-RU"/>
          </w:rPr>
          <w:t>gmail</w:t>
        </w:r>
        <w:proofErr w:type="spellEnd"/>
        <w:r w:rsidRPr="002845A4">
          <w:rPr>
            <w:rStyle w:val="aff1"/>
            <w:rFonts w:ascii="Times New Roman" w:eastAsia="Times New Roman" w:hAnsi="Times New Roman"/>
            <w:i/>
            <w:color w:val="000000" w:themeColor="text1"/>
            <w:sz w:val="24"/>
            <w:szCs w:val="24"/>
            <w:lang w:eastAsia="ru-RU"/>
          </w:rPr>
          <w:t>.</w:t>
        </w:r>
        <w:r w:rsidRPr="002845A4">
          <w:rPr>
            <w:rStyle w:val="aff1"/>
            <w:rFonts w:ascii="Times New Roman" w:eastAsia="Times New Roman" w:hAnsi="Times New Roman"/>
            <w:i/>
            <w:iCs/>
            <w:color w:val="000000" w:themeColor="text1"/>
            <w:sz w:val="24"/>
            <w:szCs w:val="24"/>
            <w:lang w:val="en-US" w:eastAsia="ru-RU"/>
          </w:rPr>
          <w:t>com</w:t>
        </w:r>
      </w:hyperlink>
    </w:p>
    <w:p w14:paraId="78BC753E" w14:textId="77777777" w:rsidR="00AD0E48" w:rsidRDefault="00000000" w:rsidP="002845A4">
      <w:pPr>
        <w:shd w:val="clear" w:color="FFFFFF" w:themeColor="background1" w:fill="FFFFFF" w:themeFill="background1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Полимерные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микрогели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сочетают свойства коллоидных частиц, полимерных сеток и ПАВ, что делает их перспективными для стабилизации эмульсий, адресной доставки и межфазного катализа. На границе раздела фаз они снижают поверхностное натяжение, претерпевая сильные деформации 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</w:rPr>
        <w:t>[1]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F1115"/>
          <w:sz w:val="24"/>
          <w:szCs w:val="24"/>
        </w:rPr>
        <w:t xml:space="preserve">Однако широкий набор параметров архитектуры делает затруднительным предсказание равновесной морфологии </w:t>
      </w:r>
      <w:proofErr w:type="spellStart"/>
      <w:r>
        <w:rPr>
          <w:rFonts w:ascii="Times New Roman" w:eastAsia="Times New Roman" w:hAnsi="Times New Roman"/>
          <w:color w:val="0F1115"/>
          <w:sz w:val="24"/>
          <w:szCs w:val="24"/>
        </w:rPr>
        <w:t>микрогелей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70EAD6AA" w14:textId="77777777" w:rsidR="00AD0E48" w:rsidRDefault="00000000" w:rsidP="002845A4">
      <w:pPr>
        <w:shd w:val="clear" w:color="FFFFFF" w:themeColor="background1" w:fill="FFFFFF" w:themeFill="background1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данной работе методом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мезоскопического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моделирования были изучены амфифильные полые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микрогели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границе вода-масло. Модели представляли собой полимерные сетки со статистическим распределением сегментов. Было рассмотрено влияние размера полости, состава сетки (амфифильной композиции), совместимости сегментов разных сортов с жидкостями, а также поверхностного натяжения.</w:t>
      </w:r>
    </w:p>
    <w:p w14:paraId="7C3A1D6F" w14:textId="77777777" w:rsidR="00AD0E48" w:rsidRDefault="00000000" w:rsidP="002845A4">
      <w:pPr>
        <w:shd w:val="clear" w:color="FFFFFF" w:themeColor="background1" w:fill="FFFFFF" w:themeFill="background1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ходе моделирования было показано, что для всего исследованного диапазона параметров полые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микрогели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подвергались значительной деформации на межфазной границе, которая выражалась в существенном увеличении их латеральных размеров (в плоскости границы) и сопутствующем уменьшении размеров вдоль нормали к границе. При этом наличие полости являлось определяющим фактором, обеспечивающим снижение упругости полимерной сетки: увеличение размера полости коррелировало с возрастанием степени деформации частиц. Кроме того, было показано, что вследствие случайного распределения амфифильных сегментов полимерной сетки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микрогель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заполняется жидкостями обоих типов, обеспечивая смешивание последних.</w:t>
      </w:r>
    </w:p>
    <w:p w14:paraId="5C8817E5" w14:textId="77777777" w:rsidR="00AD0E48" w:rsidRDefault="00000000" w:rsidP="002845A4">
      <w:pPr>
        <w:shd w:val="clear" w:color="FFFFFF" w:themeColor="background1" w:fill="FFFFFF" w:themeFill="background1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Для количественного анализа были применены методы машинного обучения. Они позволили определять, сохраняется ли полость внутри частицы или происходит ее коллапс, а также прогнозировать количественные морфологические характеристики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микрогелей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границе раздела — их латеральный размер (растекание в плоскости границы), размер по нормали (сжатие) и положение центра масс относительно границы раздела фаз. Последний параметр, в свою очередь, позволил предсказать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тип  образующейся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эмульсии (прямой или обратной) на основе полых амфифильных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микрогелей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</w:rPr>
        <w:t>[2]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C098DAC" w14:textId="77777777" w:rsidR="00AD0E48" w:rsidRDefault="00000000" w:rsidP="002845A4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Полученные результаты могут быть полезны при создании эмульсий для адресной доставки лекарств или систем межфазного катализа.</w:t>
      </w:r>
    </w:p>
    <w:p w14:paraId="4948E201" w14:textId="77777777" w:rsidR="00AD0E48" w:rsidRDefault="00000000" w:rsidP="002845A4">
      <w:pPr>
        <w:spacing w:after="0" w:line="240" w:lineRule="auto"/>
        <w:ind w:firstLine="397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Работа</w:t>
      </w:r>
      <w:r>
        <w:rPr>
          <w:rFonts w:ascii="Times New Roman" w:hAnsi="Times New Roman"/>
          <w:i/>
          <w:sz w:val="24"/>
          <w:szCs w:val="24"/>
        </w:rPr>
        <w:t xml:space="preserve"> выполнена под научным руководством профессора кафедры физики полимеров и кристаллов Потемкина И.И. и при поддержке гранта РНФ №</w:t>
      </w:r>
      <w:r>
        <w:rPr>
          <w:rFonts w:ascii="Times New Roman" w:eastAsia="SimSu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SimSun" w:hAnsi="Times New Roman"/>
          <w:i/>
          <w:iCs/>
          <w:sz w:val="24"/>
          <w:szCs w:val="24"/>
          <w:lang w:eastAsia="ru-RU"/>
        </w:rPr>
        <w:t>24-43-10004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Моделирование проводилось на суперкомпьютере Ломоносов 2 суперкомпьютерного комплекса Московского государственного университета имени М.В. Ломоносова.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21DC2DE" w14:textId="77777777" w:rsidR="00AD0E48" w:rsidRPr="009A487D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14:paraId="754FA898" w14:textId="3489C0B3" w:rsidR="009A487D" w:rsidRPr="009A487D" w:rsidRDefault="00000000" w:rsidP="002845A4">
      <w:pPr>
        <w:pStyle w:val="aff5"/>
        <w:spacing w:before="0" w:beforeAutospacing="0" w:after="0" w:afterAutospacing="0"/>
        <w:jc w:val="both"/>
        <w:rPr>
          <w:lang w:val="en-US"/>
        </w:rPr>
      </w:pPr>
      <w:r>
        <w:rPr>
          <w:lang w:val="de-DE"/>
        </w:rPr>
        <w:t xml:space="preserve">1. </w:t>
      </w:r>
      <w:proofErr w:type="spellStart"/>
      <w:r>
        <w:rPr>
          <w:lang w:val="en-US"/>
        </w:rPr>
        <w:t>Gumerov</w:t>
      </w:r>
      <w:proofErr w:type="spellEnd"/>
      <w:r>
        <w:rPr>
          <w:lang w:val="en-US"/>
        </w:rPr>
        <w:t xml:space="preserve"> R.A., Filippov S. A.,</w:t>
      </w:r>
      <w:r>
        <w:rPr>
          <w:position w:val="8"/>
          <w:lang w:val="en-US"/>
        </w:rPr>
        <w:t xml:space="preserve"> </w:t>
      </w:r>
      <w:proofErr w:type="spellStart"/>
      <w:r>
        <w:rPr>
          <w:lang w:val="en-US"/>
        </w:rPr>
        <w:t>Richtering</w:t>
      </w:r>
      <w:proofErr w:type="spellEnd"/>
      <w:r>
        <w:rPr>
          <w:lang w:val="en-US"/>
        </w:rPr>
        <w:t xml:space="preserve"> W., Pich A., Potemkin I.I. Amphiphilic microgels adsorbed at oil–water interfaces as mixers of two immiscible liquids </w:t>
      </w:r>
      <w:r>
        <w:rPr>
          <w:color w:val="000000"/>
          <w:lang w:val="en-US"/>
        </w:rPr>
        <w:t xml:space="preserve">// </w:t>
      </w:r>
      <w:r>
        <w:rPr>
          <w:lang w:val="en-US"/>
        </w:rPr>
        <w:t>Soft Matter</w:t>
      </w:r>
      <w:r w:rsidR="009A487D" w:rsidRPr="009A487D">
        <w:rPr>
          <w:lang w:val="en-US"/>
        </w:rPr>
        <w:t xml:space="preserve">. </w:t>
      </w:r>
      <w:r>
        <w:rPr>
          <w:lang w:val="en-US"/>
        </w:rPr>
        <w:t>2019</w:t>
      </w:r>
      <w:r w:rsidR="009A487D" w:rsidRPr="009A487D">
        <w:rPr>
          <w:lang w:val="en-US"/>
        </w:rPr>
        <w:t>.</w:t>
      </w:r>
      <w:r>
        <w:rPr>
          <w:lang w:val="en-US"/>
        </w:rPr>
        <w:t xml:space="preserve"> </w:t>
      </w:r>
      <w:r w:rsidR="009A487D">
        <w:rPr>
          <w:lang w:val="en-US"/>
        </w:rPr>
        <w:t>Vol.</w:t>
      </w:r>
      <w:r>
        <w:rPr>
          <w:lang w:val="en-US"/>
        </w:rPr>
        <w:t xml:space="preserve">15, </w:t>
      </w:r>
      <w:r w:rsidR="009A487D" w:rsidRPr="009A487D">
        <w:rPr>
          <w:lang w:val="en-US"/>
        </w:rPr>
        <w:t xml:space="preserve">№19. </w:t>
      </w:r>
      <w:r w:rsidR="009A487D">
        <w:t>Р</w:t>
      </w:r>
      <w:r w:rsidR="009A487D" w:rsidRPr="009A487D">
        <w:rPr>
          <w:lang w:val="en-US"/>
        </w:rPr>
        <w:t xml:space="preserve">. </w:t>
      </w:r>
      <w:r>
        <w:rPr>
          <w:lang w:val="en-US"/>
        </w:rPr>
        <w:t>3978</w:t>
      </w:r>
      <w:r>
        <w:rPr>
          <w:color w:val="000000"/>
          <w:lang w:val="en-US"/>
        </w:rPr>
        <w:t>-</w:t>
      </w:r>
      <w:r>
        <w:rPr>
          <w:lang w:val="en-US"/>
        </w:rPr>
        <w:t>3986.</w:t>
      </w:r>
    </w:p>
    <w:p w14:paraId="02142EC9" w14:textId="0241652F" w:rsidR="00AD0E48" w:rsidRPr="009A487D" w:rsidRDefault="00000000" w:rsidP="002845A4">
      <w:pPr>
        <w:pStyle w:val="aff5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 w:bidi="en-US"/>
        </w:rPr>
        <w:t>Cui R., Ickler M., Markovina A., Kanwal S., Vogel N. P., Klinger D. R. Amphiphilic Nanogels as Versatile Stabilizers for Pickering Emulsions // ACS Nano. 2024</w:t>
      </w:r>
      <w:r w:rsidR="009A487D" w:rsidRPr="009A487D">
        <w:rPr>
          <w:lang w:val="en-US" w:bidi="en-US"/>
        </w:rPr>
        <w:t>.</w:t>
      </w:r>
      <w:r>
        <w:rPr>
          <w:lang w:val="en-US" w:bidi="en-US"/>
        </w:rPr>
        <w:t xml:space="preserve"> </w:t>
      </w:r>
      <w:r w:rsidR="009A487D">
        <w:rPr>
          <w:lang w:val="en-US"/>
        </w:rPr>
        <w:t>Vol.</w:t>
      </w:r>
      <w:r>
        <w:rPr>
          <w:lang w:val="en-US" w:bidi="en-US"/>
        </w:rPr>
        <w:t xml:space="preserve">18, </w:t>
      </w:r>
      <w:r w:rsidR="009A487D">
        <w:rPr>
          <w:lang w:bidi="en-US"/>
        </w:rPr>
        <w:t xml:space="preserve">Р. </w:t>
      </w:r>
      <w:r>
        <w:rPr>
          <w:lang w:val="en-US" w:bidi="en-US"/>
        </w:rPr>
        <w:t>25499-25511.</w:t>
      </w:r>
    </w:p>
    <w:sectPr w:rsidR="00AD0E48" w:rsidRPr="009A487D" w:rsidSect="009A487D">
      <w:headerReference w:type="default" r:id="rId8"/>
      <w:pgSz w:w="11906" w:h="16838"/>
      <w:pgMar w:top="1134" w:right="1361" w:bottom="1134" w:left="1361" w:header="11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06D6" w14:textId="77777777" w:rsidR="004767A3" w:rsidRDefault="004767A3">
      <w:pPr>
        <w:spacing w:after="0" w:line="240" w:lineRule="auto"/>
      </w:pPr>
      <w:r>
        <w:separator/>
      </w:r>
    </w:p>
  </w:endnote>
  <w:endnote w:type="continuationSeparator" w:id="0">
    <w:p w14:paraId="74AF8BAB" w14:textId="77777777" w:rsidR="004767A3" w:rsidRDefault="0047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AppleSystemUIFont">
    <w:charset w:val="00"/>
    <w:family w:val="auto"/>
    <w:pitch w:val="default"/>
  </w:font>
  <w:font w:name="UICTFontTextStyleBody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4697" w14:textId="77777777" w:rsidR="004767A3" w:rsidRDefault="004767A3">
      <w:pPr>
        <w:spacing w:after="0" w:line="240" w:lineRule="auto"/>
      </w:pPr>
      <w:r>
        <w:separator/>
      </w:r>
    </w:p>
  </w:footnote>
  <w:footnote w:type="continuationSeparator" w:id="0">
    <w:p w14:paraId="3B73BAE6" w14:textId="77777777" w:rsidR="004767A3" w:rsidRDefault="0047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A6D4" w14:textId="77777777" w:rsidR="00AD0E48" w:rsidRDefault="00AD0E4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6D5"/>
    <w:multiLevelType w:val="multilevel"/>
    <w:tmpl w:val="B8042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35BF"/>
    <w:multiLevelType w:val="multilevel"/>
    <w:tmpl w:val="F1748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ECF"/>
    <w:multiLevelType w:val="multilevel"/>
    <w:tmpl w:val="396A2922"/>
    <w:numStyleLink w:val="a"/>
  </w:abstractNum>
  <w:abstractNum w:abstractNumId="3" w15:restartNumberingAfterBreak="0">
    <w:nsid w:val="50DB311B"/>
    <w:multiLevelType w:val="multilevel"/>
    <w:tmpl w:val="396A2922"/>
    <w:styleLink w:val="a"/>
    <w:lvl w:ilvl="0">
      <w:start w:val="1"/>
      <w:numFmt w:val="bullet"/>
      <w:pStyle w:val="a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4" w15:restartNumberingAfterBreak="0">
    <w:nsid w:val="514F1077"/>
    <w:multiLevelType w:val="multilevel"/>
    <w:tmpl w:val="7242A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0BD5"/>
    <w:multiLevelType w:val="multilevel"/>
    <w:tmpl w:val="7CD8D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E6C2A"/>
    <w:multiLevelType w:val="multilevel"/>
    <w:tmpl w:val="8C18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2C3D4A"/>
    <w:multiLevelType w:val="multilevel"/>
    <w:tmpl w:val="4280A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90530">
    <w:abstractNumId w:val="6"/>
  </w:num>
  <w:num w:numId="2" w16cid:durableId="186452036">
    <w:abstractNumId w:val="3"/>
  </w:num>
  <w:num w:numId="3" w16cid:durableId="2104834604">
    <w:abstractNumId w:val="2"/>
  </w:num>
  <w:num w:numId="4" w16cid:durableId="8025506">
    <w:abstractNumId w:val="5"/>
  </w:num>
  <w:num w:numId="5" w16cid:durableId="1906257314">
    <w:abstractNumId w:val="4"/>
  </w:num>
  <w:num w:numId="6" w16cid:durableId="569972642">
    <w:abstractNumId w:val="0"/>
  </w:num>
  <w:num w:numId="7" w16cid:durableId="1021012135">
    <w:abstractNumId w:val="1"/>
  </w:num>
  <w:num w:numId="8" w16cid:durableId="88016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48"/>
    <w:rsid w:val="002845A4"/>
    <w:rsid w:val="004767A3"/>
    <w:rsid w:val="009A487D"/>
    <w:rsid w:val="00AD0E48"/>
    <w:rsid w:val="00B3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C4E0"/>
  <w15:docId w15:val="{38825279-E17D-4D25-8289-F76C8971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1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1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table" w:styleId="a4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0"/>
    <w:next w:val="a0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Pr>
      <w:i/>
      <w:iCs/>
      <w:color w:val="404040" w:themeColor="text1" w:themeTint="BF"/>
    </w:rPr>
  </w:style>
  <w:style w:type="character" w:styleId="a9">
    <w:name w:val="Intense Emphasis"/>
    <w:basedOn w:val="a1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d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e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1"/>
    <w:uiPriority w:val="33"/>
    <w:qFormat/>
    <w:rPr>
      <w:b/>
      <w:bCs/>
      <w:i/>
      <w:iCs/>
      <w:spacing w:val="5"/>
    </w:rPr>
  </w:style>
  <w:style w:type="paragraph" w:styleId="af0">
    <w:name w:val="header"/>
    <w:basedOn w:val="a0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</w:style>
  <w:style w:type="paragraph" w:styleId="af2">
    <w:name w:val="footer"/>
    <w:basedOn w:val="a0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</w:style>
  <w:style w:type="paragraph" w:styleId="af4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0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1"/>
    <w:uiPriority w:val="99"/>
    <w:semiHidden/>
    <w:unhideWhenUsed/>
    <w:rPr>
      <w:vertAlign w:val="superscript"/>
    </w:rPr>
  </w:style>
  <w:style w:type="paragraph" w:styleId="af8">
    <w:name w:val="endnote text"/>
    <w:basedOn w:val="a0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1"/>
    <w:uiPriority w:val="99"/>
    <w:semiHidden/>
    <w:unhideWhenUsed/>
    <w:rPr>
      <w:vertAlign w:val="superscript"/>
    </w:rPr>
  </w:style>
  <w:style w:type="character" w:styleId="af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100"/>
    </w:pPr>
  </w:style>
  <w:style w:type="paragraph" w:styleId="24">
    <w:name w:val="toc 2"/>
    <w:basedOn w:val="a0"/>
    <w:next w:val="a0"/>
    <w:uiPriority w:val="39"/>
    <w:unhideWhenUsed/>
    <w:pPr>
      <w:spacing w:after="100"/>
      <w:ind w:left="220"/>
    </w:pPr>
  </w:style>
  <w:style w:type="paragraph" w:styleId="32">
    <w:name w:val="toc 3"/>
    <w:basedOn w:val="a0"/>
    <w:next w:val="a0"/>
    <w:uiPriority w:val="39"/>
    <w:unhideWhenUsed/>
    <w:pPr>
      <w:spacing w:after="100"/>
      <w:ind w:left="440"/>
    </w:pPr>
  </w:style>
  <w:style w:type="paragraph" w:styleId="42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2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character" w:styleId="afc">
    <w:name w:val="Placeholder Text"/>
    <w:basedOn w:val="a1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0"/>
    <w:next w:val="a0"/>
    <w:uiPriority w:val="99"/>
    <w:unhideWhenUsed/>
    <w:pPr>
      <w:spacing w:after="0"/>
    </w:pPr>
  </w:style>
  <w:style w:type="paragraph" w:customStyle="1" w:styleId="13">
    <w:name w:val="Обычный (веб)1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">
    <w:name w:val="Strong"/>
    <w:uiPriority w:val="22"/>
    <w:qFormat/>
    <w:rPr>
      <w:b/>
      <w:bCs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rPr>
      <w:color w:val="0563C1"/>
      <w:u w:val="single"/>
    </w:rPr>
  </w:style>
  <w:style w:type="paragraph" w:customStyle="1" w:styleId="p1">
    <w:name w:val="p1"/>
    <w:basedOn w:val="a0"/>
    <w:pPr>
      <w:spacing w:after="0" w:line="240" w:lineRule="auto"/>
    </w:pPr>
    <w:rPr>
      <w:rFonts w:ascii=".AppleSystemUIFont" w:eastAsiaTheme="minorEastAsia" w:hAnsi=".AppleSystemUIFont"/>
      <w:sz w:val="28"/>
      <w:szCs w:val="28"/>
      <w:lang w:eastAsia="ru-RU"/>
    </w:rPr>
  </w:style>
  <w:style w:type="character" w:customStyle="1" w:styleId="s1">
    <w:name w:val="s1"/>
    <w:basedOn w:val="a1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styleId="aff2">
    <w:name w:val="Body Text"/>
    <w:link w:val="af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312" w:lineRule="auto"/>
    </w:pPr>
    <w:rPr>
      <w:rFonts w:ascii="Times New Roman" w:eastAsia="Arial Unicode MS" w:hAnsi="Times New Roman" w:cs="Arial Unicode MS"/>
      <w:color w:val="000000"/>
      <w:spacing w:val="8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aff3">
    <w:name w:val="Основной текст Знак"/>
    <w:basedOn w:val="a1"/>
    <w:link w:val="aff2"/>
    <w:rPr>
      <w:rFonts w:ascii="Times New Roman" w:eastAsia="Arial Unicode MS" w:hAnsi="Times New Roman" w:cs="Arial Unicode MS"/>
      <w:color w:val="000000"/>
      <w:spacing w:val="8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2"/>
      </w:numPr>
    </w:pPr>
  </w:style>
  <w:style w:type="character" w:customStyle="1" w:styleId="14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15">
    <w:name w:val="Стиль1"/>
    <w:basedOn w:val="a0"/>
    <w:qFormat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Стиль2"/>
    <w:basedOn w:val="a0"/>
    <w:qFormat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List Paragraph"/>
    <w:basedOn w:val="a0"/>
    <w:uiPriority w:val="34"/>
    <w:qFormat/>
    <w:pPr>
      <w:ind w:left="720"/>
      <w:contextualSpacing/>
    </w:pPr>
  </w:style>
  <w:style w:type="paragraph" w:styleId="aff5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"/>
    <w:basedOn w:val="a0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f6">
    <w:name w:val="No Spacing"/>
    <w:uiPriority w:val="1"/>
    <w:qFormat/>
    <w:rPr>
      <w:sz w:val="22"/>
      <w:szCs w:val="22"/>
      <w:lang w:eastAsia="en-US"/>
    </w:rPr>
  </w:style>
  <w:style w:type="paragraph" w:customStyle="1" w:styleId="43">
    <w:name w:val="Стиль4"/>
    <w:basedOn w:val="a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firstLine="397"/>
      <w:jc w:val="both"/>
    </w:pPr>
    <w:rPr>
      <w:i/>
      <w:iCs/>
      <w:color w:val="000000"/>
    </w:rPr>
  </w:style>
  <w:style w:type="paragraph" w:customStyle="1" w:styleId="210">
    <w:name w:val="Основной текст с отступом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340"/>
      <w:jc w:val="both"/>
    </w:pPr>
    <w:rPr>
      <w:rFonts w:eastAsia="Times New Roman" w:cs="Calibr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fia.Kudryash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Ivan Cheypesh</cp:lastModifiedBy>
  <cp:revision>2</cp:revision>
  <dcterms:created xsi:type="dcterms:W3CDTF">2026-03-27T19:11:00Z</dcterms:created>
  <dcterms:modified xsi:type="dcterms:W3CDTF">2026-03-27T19:11:00Z</dcterms:modified>
</cp:coreProperties>
</file>