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F09FD" w14:textId="208BAFE7" w:rsidR="00967871" w:rsidRPr="001852EA" w:rsidRDefault="00967871" w:rsidP="00967871">
      <w:pPr>
        <w:jc w:val="center"/>
        <w:rPr>
          <w:b/>
        </w:rPr>
      </w:pPr>
      <w:r w:rsidRPr="001852EA">
        <w:rPr>
          <w:b/>
        </w:rPr>
        <w:t xml:space="preserve">Уф-отверждаемые композиции </w:t>
      </w:r>
      <w:r w:rsidRPr="001852EA">
        <w:rPr>
          <w:b/>
          <w:lang w:val="en-US"/>
        </w:rPr>
        <w:t>A</w:t>
      </w:r>
      <w:r w:rsidRPr="001852EA">
        <w:rPr>
          <w:b/>
        </w:rPr>
        <w:t>l</w:t>
      </w:r>
      <w:r w:rsidRPr="001852EA">
        <w:rPr>
          <w:b/>
          <w:vertAlign w:val="subscript"/>
        </w:rPr>
        <w:t>2</w:t>
      </w:r>
      <w:r w:rsidRPr="001852EA">
        <w:rPr>
          <w:b/>
          <w:lang w:val="en-US"/>
        </w:rPr>
        <w:t>O</w:t>
      </w:r>
      <w:r w:rsidRPr="001852EA">
        <w:rPr>
          <w:b/>
          <w:vertAlign w:val="subscript"/>
        </w:rPr>
        <w:t>3</w:t>
      </w:r>
      <w:r w:rsidRPr="001852EA">
        <w:rPr>
          <w:b/>
        </w:rPr>
        <w:t xml:space="preserve"> – </w:t>
      </w:r>
      <w:proofErr w:type="spellStart"/>
      <w:r w:rsidRPr="001852EA">
        <w:rPr>
          <w:b/>
        </w:rPr>
        <w:t>ди</w:t>
      </w:r>
      <w:proofErr w:type="spellEnd"/>
      <w:r w:rsidRPr="001852EA">
        <w:rPr>
          <w:b/>
        </w:rPr>
        <w:t xml:space="preserve">(мет)акрилат </w:t>
      </w:r>
      <w:r w:rsidRPr="001852EA">
        <w:rPr>
          <w:b/>
        </w:rPr>
        <w:br/>
        <w:t xml:space="preserve">1,4-бутандиола для </w:t>
      </w:r>
      <w:r w:rsidR="00FE42D5" w:rsidRPr="001852EA">
        <w:rPr>
          <w:b/>
          <w:lang w:val="en-US"/>
        </w:rPr>
        <w:t>DLP</w:t>
      </w:r>
      <w:r w:rsidR="00FE42D5" w:rsidRPr="001852EA">
        <w:rPr>
          <w:b/>
        </w:rPr>
        <w:t xml:space="preserve"> </w:t>
      </w:r>
      <w:proofErr w:type="spellStart"/>
      <w:r w:rsidRPr="001852EA">
        <w:rPr>
          <w:b/>
        </w:rPr>
        <w:t>стереолитографии</w:t>
      </w:r>
      <w:proofErr w:type="spellEnd"/>
    </w:p>
    <w:p w14:paraId="00000002" w14:textId="6BE4F02B" w:rsidR="00130241" w:rsidRDefault="009678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Киянкин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Котельникова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3F975C0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67871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00000005" w14:textId="26B305DB" w:rsidR="00130241" w:rsidRPr="00700C49" w:rsidRDefault="00EB1F49" w:rsidP="000E0D8F">
      <w:pPr>
        <w:jc w:val="center"/>
        <w:rPr>
          <w:i/>
        </w:rPr>
      </w:pPr>
      <w:r w:rsidRPr="00967871">
        <w:rPr>
          <w:i/>
          <w:color w:val="000000"/>
          <w:vertAlign w:val="superscript"/>
        </w:rPr>
        <w:t>1</w:t>
      </w:r>
      <w:r w:rsidR="00967871" w:rsidRPr="00967871">
        <w:rPr>
          <w:i/>
        </w:rPr>
        <w:t>Нижегородский государственный университет им. Н.И. Лобачевского, Нижний Новгород</w:t>
      </w:r>
      <w:r w:rsidR="00700C49" w:rsidRPr="00700C49">
        <w:rPr>
          <w:i/>
        </w:rPr>
        <w:t>,</w:t>
      </w:r>
      <w:r w:rsidR="00700C49" w:rsidRPr="00700C49">
        <w:rPr>
          <w:i/>
          <w:color w:val="000000"/>
        </w:rPr>
        <w:t xml:space="preserve"> </w:t>
      </w:r>
      <w:r w:rsidR="00700C49">
        <w:rPr>
          <w:i/>
          <w:color w:val="000000"/>
        </w:rPr>
        <w:t>Россия</w:t>
      </w:r>
    </w:p>
    <w:p w14:paraId="00000007" w14:textId="1F0122B4" w:rsidR="00130241" w:rsidRPr="00967871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67871">
        <w:rPr>
          <w:i/>
          <w:color w:val="000000"/>
          <w:vertAlign w:val="superscript"/>
        </w:rPr>
        <w:t>2</w:t>
      </w:r>
      <w:r w:rsidR="00967871" w:rsidRPr="00967871">
        <w:rPr>
          <w:rStyle w:val="16"/>
          <w:i/>
        </w:rPr>
        <w:t>Институт металлоорганической химии им. Г.А. Разуваева Российской академии наук, Нижний Новгород,</w:t>
      </w:r>
      <w:r w:rsidR="003B1349" w:rsidRPr="003B1349">
        <w:rPr>
          <w:i/>
          <w:color w:val="000000"/>
        </w:rPr>
        <w:t xml:space="preserve"> </w:t>
      </w:r>
      <w:r w:rsidR="003B1349">
        <w:rPr>
          <w:i/>
          <w:color w:val="000000"/>
        </w:rPr>
        <w:t>Россия</w:t>
      </w:r>
    </w:p>
    <w:p w14:paraId="00000008" w14:textId="1D19EDEF" w:rsidR="00130241" w:rsidRPr="00E52136" w:rsidRDefault="00EB1F49" w:rsidP="000245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  <w:lang w:val="en-US"/>
        </w:rPr>
      </w:pPr>
      <w:r w:rsidRPr="004C29E8">
        <w:rPr>
          <w:i/>
          <w:color w:val="000000"/>
          <w:lang w:val="en-US"/>
        </w:rPr>
        <w:t>E</w:t>
      </w:r>
      <w:r w:rsidR="003B76D6" w:rsidRPr="004C29E8">
        <w:rPr>
          <w:i/>
          <w:color w:val="000000"/>
          <w:lang w:val="en-US"/>
        </w:rPr>
        <w:t>-</w:t>
      </w:r>
      <w:r w:rsidRPr="004C29E8">
        <w:rPr>
          <w:i/>
          <w:color w:val="000000"/>
          <w:lang w:val="en-US"/>
        </w:rPr>
        <w:t xml:space="preserve">mail: </w:t>
      </w:r>
      <w:r w:rsidR="004C29E8" w:rsidRPr="00E52136">
        <w:rPr>
          <w:i/>
          <w:color w:val="000000"/>
          <w:u w:val="single"/>
          <w:lang w:val="en-US"/>
        </w:rPr>
        <w:t>pavel.kiyankin@inbox.ru</w:t>
      </w:r>
    </w:p>
    <w:p w14:paraId="3AF4D0AC" w14:textId="44834252" w:rsidR="00C01A5B" w:rsidRDefault="00B05CEA" w:rsidP="00794CB3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</w:pPr>
      <w:r w:rsidRPr="00B05CEA">
        <w:t>Керамика сложной геометрии из альфа-корунда применяется в отраслях, где необходимо сочетание прочности, термической и химической устойчивости.</w:t>
      </w:r>
    </w:p>
    <w:p w14:paraId="6AA31D97" w14:textId="721642D6" w:rsidR="00C01A5B" w:rsidRDefault="00B05CEA" w:rsidP="00794CB3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</w:pPr>
      <w:r w:rsidRPr="00B05CEA">
        <w:t xml:space="preserve">Для получения изделий из керамики применяют различные методы формирования геометрии такие как прессование порошков, </w:t>
      </w:r>
      <w:proofErr w:type="spellStart"/>
      <w:r w:rsidRPr="00B05CEA">
        <w:t>шликерное</w:t>
      </w:r>
      <w:proofErr w:type="spellEnd"/>
      <w:r w:rsidRPr="00B05CEA">
        <w:t xml:space="preserve"> литьё, реакционное спекание. Получение керамики сложной геометрии данными методами крайне затруднительно. Технология DLP </w:t>
      </w:r>
      <w:proofErr w:type="spellStart"/>
      <w:r w:rsidRPr="00B05CEA">
        <w:t>стереолитографии</w:t>
      </w:r>
      <w:proofErr w:type="spellEnd"/>
      <w:r w:rsidRPr="00B05CEA">
        <w:t xml:space="preserve"> позволяет получить керамику сложной геометрии близкую по свойствам к традиционным методам, с отклонениями размеров «зеленого тела» от цифровой модели не более 10%.</w:t>
      </w:r>
    </w:p>
    <w:p w14:paraId="090582C6" w14:textId="2CF8E586" w:rsidR="00C01A5B" w:rsidRDefault="00B05CEA" w:rsidP="00794CB3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</w:pPr>
      <w:r w:rsidRPr="00B05CEA">
        <w:t xml:space="preserve">Получение 3D модели в рамках данного метода сопряжено с необходимостью выполнения ряда требований к УФ отверждаемым суспензиям: высокое содержание неорганического наполнителя (не менее 50 об. %), низкая вязкость, минимальная скорость агрегации и высокая скорость отверждения слоя (до 30 с). Настоящее исследование направлено на изучение влияния компонентов УФ-отверждаемой суспензий на их реакционною способность, теплофизические и структурные свойства отверждённых композиций из </w:t>
      </w:r>
      <w:proofErr w:type="spellStart"/>
      <w:r w:rsidRPr="00B05CEA">
        <w:t>диметакрилата</w:t>
      </w:r>
      <w:proofErr w:type="spellEnd"/>
      <w:r w:rsidRPr="00B05CEA">
        <w:t xml:space="preserve"> 1,4-бутандиола (БДДМА) и </w:t>
      </w:r>
      <w:proofErr w:type="spellStart"/>
      <w:r w:rsidRPr="00B05CEA">
        <w:t>диакрилата</w:t>
      </w:r>
      <w:proofErr w:type="spellEnd"/>
      <w:r w:rsidRPr="00B05CEA">
        <w:t xml:space="preserve"> 1,4-бутандиола (БДДА) в присутствии Al</w:t>
      </w:r>
      <w:r w:rsidRPr="00B05CEA">
        <w:rPr>
          <w:vertAlign w:val="subscript"/>
        </w:rPr>
        <w:t>2</w:t>
      </w:r>
      <w:r w:rsidRPr="00B05CEA">
        <w:t>O</w:t>
      </w:r>
      <w:r w:rsidRPr="00B05CEA">
        <w:rPr>
          <w:vertAlign w:val="subscript"/>
        </w:rPr>
        <w:t>3</w:t>
      </w:r>
      <w:r w:rsidRPr="00B05CEA">
        <w:t>.</w:t>
      </w:r>
    </w:p>
    <w:p w14:paraId="0DBA3D60" w14:textId="0B20AC03" w:rsidR="00794CB3" w:rsidRDefault="00B05CEA" w:rsidP="00794CB3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</w:pPr>
      <w:r w:rsidRPr="00B05CEA">
        <w:t>Установлено, что введение 50 об. % Al</w:t>
      </w:r>
      <w:r w:rsidRPr="00B05CEA">
        <w:rPr>
          <w:vertAlign w:val="subscript"/>
        </w:rPr>
        <w:t>2</w:t>
      </w:r>
      <w:r w:rsidRPr="00B05CEA">
        <w:t>O</w:t>
      </w:r>
      <w:r w:rsidRPr="00B05CEA">
        <w:rPr>
          <w:vertAlign w:val="subscript"/>
        </w:rPr>
        <w:t xml:space="preserve">3 </w:t>
      </w:r>
      <w:r w:rsidRPr="00B05CEA">
        <w:t>повышает конверсию БДДМА, полученную методом ИК на приставке НПВО (доля прореагировавших двойных связей) с 59 до 78%. Это приводит к повышению температуры начала потери массы полимером с 228 до 258</w:t>
      </w:r>
      <w:r w:rsidRPr="00B05CEA">
        <w:rPr>
          <w:vertAlign w:val="superscript"/>
        </w:rPr>
        <w:t>○</w:t>
      </w:r>
      <w:r w:rsidRPr="00B05CEA">
        <w:t>С в экспериментах ТГА.</w:t>
      </w:r>
    </w:p>
    <w:p w14:paraId="3486C755" w14:textId="714CB0AF" w:rsidR="00116478" w:rsidRPr="00161395" w:rsidRDefault="00B05CEA" w:rsidP="00161395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</w:pPr>
      <w:r w:rsidRPr="00B05CEA">
        <w:t>Для БДДА введение 50 об. % Al</w:t>
      </w:r>
      <w:r w:rsidRPr="00B05CEA">
        <w:rPr>
          <w:vertAlign w:val="subscript"/>
        </w:rPr>
        <w:t>2</w:t>
      </w:r>
      <w:r w:rsidRPr="00B05CEA">
        <w:t>O</w:t>
      </w:r>
      <w:r w:rsidRPr="00B05CEA">
        <w:rPr>
          <w:vertAlign w:val="subscript"/>
        </w:rPr>
        <w:t>3</w:t>
      </w:r>
      <w:r w:rsidRPr="00B05CEA">
        <w:t xml:space="preserve"> приводит к снижению конверсии, полученной методом ИК спектроскопии с 93 до 58%, но это не привело к значительному снижению пика на ТГА кривой значения основной потери массы составили 335 и 335 </w:t>
      </w:r>
      <w:r w:rsidRPr="00B05CEA">
        <w:rPr>
          <w:vertAlign w:val="superscript"/>
        </w:rPr>
        <w:t>○</w:t>
      </w:r>
      <w:r w:rsidRPr="00B05CEA">
        <w:t xml:space="preserve">С соответственно. По результатам эксперимента ДСК с использованием величины </w:t>
      </w:r>
      <w:r w:rsidRPr="00B05CEA">
        <w:rPr>
          <w:i/>
          <w:iCs/>
        </w:rPr>
        <w:t>∆</w:t>
      </w:r>
      <w:proofErr w:type="spellStart"/>
      <w:r w:rsidRPr="00B05CEA">
        <w:rPr>
          <w:i/>
          <w:iCs/>
          <w:vertAlign w:val="subscript"/>
        </w:rPr>
        <w:t>r</w:t>
      </w:r>
      <w:r w:rsidRPr="00B05CEA">
        <w:rPr>
          <w:i/>
          <w:iCs/>
        </w:rPr>
        <w:t>H</w:t>
      </w:r>
      <w:proofErr w:type="spellEnd"/>
      <w:r w:rsidRPr="00B05CEA">
        <w:t xml:space="preserve"> «зеленых тел» на основе БДДМА с KH550 и RH180 определен процент мономера, пошедшего на формирование трехмерной полимерной сетки – 92 и 84%, соответственно. Для суспензий на основе БДДА с RH180 температура начала потери массы полимера составила 330 </w:t>
      </w:r>
      <w:r w:rsidRPr="00B05CEA">
        <w:rPr>
          <w:vertAlign w:val="superscript"/>
        </w:rPr>
        <w:t>○</w:t>
      </w:r>
      <w:r w:rsidRPr="00B05CEA">
        <w:t xml:space="preserve">С, а для KH550 – 334 </w:t>
      </w:r>
      <w:r w:rsidRPr="00B05CEA">
        <w:rPr>
          <w:vertAlign w:val="superscript"/>
        </w:rPr>
        <w:t>○</w:t>
      </w:r>
      <w:r w:rsidRPr="00B05CEA">
        <w:t>С, при конверсии мономера равной 9</w:t>
      </w:r>
      <w:r w:rsidR="009E12E3">
        <w:t>6 и 93</w:t>
      </w:r>
      <w:r w:rsidRPr="00B05CEA">
        <w:t>%</w:t>
      </w:r>
      <w:r w:rsidR="009E12E3">
        <w:t xml:space="preserve"> соответственно</w:t>
      </w:r>
      <w:r w:rsidRPr="00B05CEA">
        <w:t xml:space="preserve">. Полимер из БДДА начинает терять массу при 335 </w:t>
      </w:r>
      <w:r w:rsidRPr="00B05CEA">
        <w:rPr>
          <w:vertAlign w:val="superscript"/>
        </w:rPr>
        <w:t>○</w:t>
      </w:r>
      <w:r w:rsidRPr="00B05CEA">
        <w:t xml:space="preserve">С </w:t>
      </w:r>
      <w:proofErr w:type="spellStart"/>
      <w:r w:rsidRPr="00B05CEA">
        <w:t>с</w:t>
      </w:r>
      <w:proofErr w:type="spellEnd"/>
      <w:r w:rsidRPr="00B05CEA">
        <w:t xml:space="preserve"> конверсией по ИК в 93%, а процент отверждённого мономера составляет 98%. Полученные данные показывают, что на проходящую в граничном не просвечивающемся слое полимеризацию оказывает значительное влияние заместитель у </w:t>
      </w:r>
      <w:proofErr w:type="spellStart"/>
      <w:r w:rsidRPr="00B05CEA">
        <w:t>винильной</w:t>
      </w:r>
      <w:proofErr w:type="spellEnd"/>
      <w:r w:rsidRPr="00B05CEA">
        <w:t xml:space="preserve"> группы для </w:t>
      </w:r>
      <w:proofErr w:type="spellStart"/>
      <w:r w:rsidRPr="00B05CEA">
        <w:t>ди</w:t>
      </w:r>
      <w:proofErr w:type="spellEnd"/>
      <w:r w:rsidRPr="00B05CEA">
        <w:t>(мет)акрилатов бутандиола.</w:t>
      </w:r>
    </w:p>
    <w:sectPr w:rsidR="00116478" w:rsidRPr="00161395" w:rsidSect="00A11D5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4528"/>
    <w:rsid w:val="00063966"/>
    <w:rsid w:val="00075D6E"/>
    <w:rsid w:val="00086081"/>
    <w:rsid w:val="0009223B"/>
    <w:rsid w:val="0009449A"/>
    <w:rsid w:val="00094FD0"/>
    <w:rsid w:val="000E0D8F"/>
    <w:rsid w:val="000E334E"/>
    <w:rsid w:val="00101A1C"/>
    <w:rsid w:val="00103657"/>
    <w:rsid w:val="00106375"/>
    <w:rsid w:val="00107AA3"/>
    <w:rsid w:val="00116478"/>
    <w:rsid w:val="00130241"/>
    <w:rsid w:val="00142F5F"/>
    <w:rsid w:val="00161395"/>
    <w:rsid w:val="001852EA"/>
    <w:rsid w:val="00187F07"/>
    <w:rsid w:val="001E61C2"/>
    <w:rsid w:val="001F0493"/>
    <w:rsid w:val="0022260A"/>
    <w:rsid w:val="002264EE"/>
    <w:rsid w:val="0023307C"/>
    <w:rsid w:val="00240DAC"/>
    <w:rsid w:val="0024349F"/>
    <w:rsid w:val="002B1CD0"/>
    <w:rsid w:val="0031361E"/>
    <w:rsid w:val="0033645D"/>
    <w:rsid w:val="00344930"/>
    <w:rsid w:val="00351BFF"/>
    <w:rsid w:val="00373E2D"/>
    <w:rsid w:val="00390198"/>
    <w:rsid w:val="00391C38"/>
    <w:rsid w:val="003A0323"/>
    <w:rsid w:val="003B1349"/>
    <w:rsid w:val="003B76D6"/>
    <w:rsid w:val="003D09AD"/>
    <w:rsid w:val="003E2601"/>
    <w:rsid w:val="003F4E6B"/>
    <w:rsid w:val="004A11F7"/>
    <w:rsid w:val="004A26A3"/>
    <w:rsid w:val="004C29E8"/>
    <w:rsid w:val="004E6522"/>
    <w:rsid w:val="004E7C17"/>
    <w:rsid w:val="004F0EDF"/>
    <w:rsid w:val="00514D3D"/>
    <w:rsid w:val="00522BF1"/>
    <w:rsid w:val="00590166"/>
    <w:rsid w:val="00597B35"/>
    <w:rsid w:val="005B07E6"/>
    <w:rsid w:val="005D022B"/>
    <w:rsid w:val="005E5BE9"/>
    <w:rsid w:val="0062441E"/>
    <w:rsid w:val="00630F0A"/>
    <w:rsid w:val="00665279"/>
    <w:rsid w:val="00674029"/>
    <w:rsid w:val="0069427D"/>
    <w:rsid w:val="006F5BD1"/>
    <w:rsid w:val="006F7A19"/>
    <w:rsid w:val="00700C49"/>
    <w:rsid w:val="00705378"/>
    <w:rsid w:val="007213E1"/>
    <w:rsid w:val="00775389"/>
    <w:rsid w:val="00794CB3"/>
    <w:rsid w:val="00797838"/>
    <w:rsid w:val="007B0769"/>
    <w:rsid w:val="007C36D8"/>
    <w:rsid w:val="007F0BD6"/>
    <w:rsid w:val="007F2744"/>
    <w:rsid w:val="008931BE"/>
    <w:rsid w:val="008C67E3"/>
    <w:rsid w:val="00914205"/>
    <w:rsid w:val="00921D45"/>
    <w:rsid w:val="009426C0"/>
    <w:rsid w:val="00967871"/>
    <w:rsid w:val="00980A65"/>
    <w:rsid w:val="009A66DB"/>
    <w:rsid w:val="009B2F80"/>
    <w:rsid w:val="009B3300"/>
    <w:rsid w:val="009E12E3"/>
    <w:rsid w:val="009F3380"/>
    <w:rsid w:val="00A02163"/>
    <w:rsid w:val="00A11D50"/>
    <w:rsid w:val="00A314FE"/>
    <w:rsid w:val="00A33DA8"/>
    <w:rsid w:val="00AA1D62"/>
    <w:rsid w:val="00AD7380"/>
    <w:rsid w:val="00B05CEA"/>
    <w:rsid w:val="00BA4641"/>
    <w:rsid w:val="00BF36F8"/>
    <w:rsid w:val="00BF4622"/>
    <w:rsid w:val="00C01A5B"/>
    <w:rsid w:val="00C36346"/>
    <w:rsid w:val="00C844E2"/>
    <w:rsid w:val="00CD00B1"/>
    <w:rsid w:val="00D22306"/>
    <w:rsid w:val="00D37D84"/>
    <w:rsid w:val="00D42542"/>
    <w:rsid w:val="00D52E65"/>
    <w:rsid w:val="00D8121C"/>
    <w:rsid w:val="00DD47C4"/>
    <w:rsid w:val="00E22189"/>
    <w:rsid w:val="00E52136"/>
    <w:rsid w:val="00E74069"/>
    <w:rsid w:val="00E81D35"/>
    <w:rsid w:val="00EA2315"/>
    <w:rsid w:val="00EB1F49"/>
    <w:rsid w:val="00ED78CC"/>
    <w:rsid w:val="00F54663"/>
    <w:rsid w:val="00F55054"/>
    <w:rsid w:val="00F865B3"/>
    <w:rsid w:val="00FA2140"/>
    <w:rsid w:val="00FB1509"/>
    <w:rsid w:val="00FD5404"/>
    <w:rsid w:val="00FE42D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16"/>
    <w:rsid w:val="00967871"/>
    <w:rPr>
      <w:rFonts w:ascii="Times New Roman" w:hAnsi="Times New Roman" w:cs="Times New Roman" w:hint="default"/>
    </w:rPr>
  </w:style>
  <w:style w:type="character" w:styleId="ac">
    <w:name w:val="annotation reference"/>
    <w:basedOn w:val="a0"/>
    <w:uiPriority w:val="99"/>
    <w:semiHidden/>
    <w:unhideWhenUsed/>
    <w:rsid w:val="0039019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9019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90198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9019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90198"/>
    <w:rPr>
      <w:rFonts w:ascii="Times New Roman" w:eastAsia="Times New Roman" w:hAnsi="Times New Roman" w:cs="Times New Roman"/>
      <w:b/>
      <w:bCs/>
    </w:rPr>
  </w:style>
  <w:style w:type="paragraph" w:customStyle="1" w:styleId="ds-markdown-paragraph">
    <w:name w:val="ds-markdown-paragraph"/>
    <w:basedOn w:val="a"/>
    <w:rsid w:val="004A11F7"/>
    <w:pPr>
      <w:spacing w:before="100" w:beforeAutospacing="1" w:after="100" w:afterAutospacing="1"/>
    </w:pPr>
  </w:style>
  <w:style w:type="character" w:styleId="af1">
    <w:name w:val="Strong"/>
    <w:basedOn w:val="a0"/>
    <w:uiPriority w:val="22"/>
    <w:qFormat/>
    <w:rsid w:val="004A11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3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32658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4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павел киянкин</cp:lastModifiedBy>
  <cp:revision>49</cp:revision>
  <cp:lastPrinted>2026-01-28T14:24:00Z</cp:lastPrinted>
  <dcterms:created xsi:type="dcterms:W3CDTF">2026-01-28T14:24:00Z</dcterms:created>
  <dcterms:modified xsi:type="dcterms:W3CDTF">2026-03-11T16:19:00Z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