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C37EDC" w:rsidR="00130241" w:rsidRDefault="00077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Сравнительный анализ различных сшивающих агентов при синтезе гелей гиалуроновой кислоты</w:t>
      </w:r>
    </w:p>
    <w:p w14:paraId="00000002" w14:textId="621D95FA" w:rsidR="00130241" w:rsidRDefault="00BE4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.А</w:t>
      </w:r>
      <w:r w:rsidR="00A154D5">
        <w:rPr>
          <w:b/>
          <w:i/>
          <w:color w:val="000000"/>
        </w:rPr>
        <w:t>.</w:t>
      </w:r>
    </w:p>
    <w:p w14:paraId="00000003" w14:textId="42A8269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E4DA0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E4DA0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BDEADB6" w:rsidR="00130241" w:rsidRPr="000E334E" w:rsidRDefault="00BE4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РХТУ </w:t>
      </w:r>
      <w:r w:rsidR="00EB1F49">
        <w:rPr>
          <w:i/>
          <w:color w:val="000000"/>
        </w:rPr>
        <w:t xml:space="preserve">имени </w:t>
      </w:r>
      <w:r>
        <w:rPr>
          <w:i/>
          <w:color w:val="000000"/>
        </w:rPr>
        <w:t>Д.И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Менделеева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ECC3FE5" w:rsidR="00130241" w:rsidRPr="00C36B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BE4DA0">
        <w:rPr>
          <w:i/>
          <w:color w:val="000000"/>
          <w:lang w:val="en-US"/>
        </w:rPr>
        <w:t>E</w:t>
      </w:r>
      <w:r w:rsidR="003B76D6" w:rsidRPr="00BE4DA0">
        <w:rPr>
          <w:i/>
          <w:color w:val="000000"/>
          <w:lang w:val="en-US"/>
        </w:rPr>
        <w:t>-</w:t>
      </w:r>
      <w:r w:rsidRPr="00BE4DA0">
        <w:rPr>
          <w:i/>
          <w:color w:val="000000"/>
          <w:lang w:val="en-US"/>
        </w:rPr>
        <w:t xml:space="preserve">mail: </w:t>
      </w:r>
      <w:r w:rsidR="00BE4DA0" w:rsidRPr="00C36B20">
        <w:rPr>
          <w:i/>
          <w:iCs/>
          <w:u w:val="single"/>
          <w:lang w:val="en-US"/>
        </w:rPr>
        <w:t>mrs.yula1996@mail.ru</w:t>
      </w:r>
    </w:p>
    <w:p w14:paraId="13A7D7A4" w14:textId="0773B054" w:rsidR="00077DD5" w:rsidRDefault="00077DD5" w:rsidP="005B5925">
      <w:pPr>
        <w:ind w:firstLine="397"/>
        <w:jc w:val="both"/>
        <w:rPr>
          <w:color w:val="000000" w:themeColor="text1"/>
        </w:rPr>
      </w:pPr>
      <w:r w:rsidRPr="00F24F01">
        <w:t xml:space="preserve">Гиалуроновая кислота (ГК) </w:t>
      </w:r>
      <w:r w:rsidR="005B5925">
        <w:t>-</w:t>
      </w:r>
      <w:r w:rsidRPr="00F24F01">
        <w:t xml:space="preserve"> природный </w:t>
      </w:r>
      <w:proofErr w:type="spellStart"/>
      <w:r w:rsidRPr="00F24F01">
        <w:t>несульфатированный</w:t>
      </w:r>
      <w:proofErr w:type="spellEnd"/>
      <w:r w:rsidRPr="00F24F01">
        <w:t xml:space="preserve"> линейный </w:t>
      </w:r>
      <w:proofErr w:type="spellStart"/>
      <w:r w:rsidRPr="00F24F01">
        <w:t>гликозаминогликан</w:t>
      </w:r>
      <w:proofErr w:type="spellEnd"/>
      <w:r w:rsidRPr="00F24F01">
        <w:t>, состоящий из чередующихся остатков D-</w:t>
      </w:r>
      <w:proofErr w:type="spellStart"/>
      <w:r w:rsidRPr="00F24F01">
        <w:t>глюкуроновой</w:t>
      </w:r>
      <w:proofErr w:type="spellEnd"/>
      <w:r w:rsidRPr="00F24F01">
        <w:t xml:space="preserve"> кислоты и N-ацетил-D-глюкозамина, соединённых </w:t>
      </w:r>
      <w:proofErr w:type="gramStart"/>
      <w:r w:rsidRPr="00F24F01">
        <w:t>β(</w:t>
      </w:r>
      <w:proofErr w:type="gramEnd"/>
      <w:r w:rsidRPr="00F24F01">
        <w:t>1→4)- и β(1→3)-</w:t>
      </w:r>
      <w:proofErr w:type="spellStart"/>
      <w:r w:rsidRPr="00F24F01">
        <w:t>гликозидными</w:t>
      </w:r>
      <w:proofErr w:type="spellEnd"/>
      <w:r w:rsidRPr="00F24F01">
        <w:t xml:space="preserve"> связями. ГК участвует в регуляции межклеточных взаимодействий, регенерации тканей и морфогенезе, обладает высокой </w:t>
      </w:r>
      <w:proofErr w:type="spellStart"/>
      <w:r w:rsidRPr="00F24F01">
        <w:t>биосовместимостью</w:t>
      </w:r>
      <w:proofErr w:type="spellEnd"/>
      <w:r w:rsidRPr="00F24F01">
        <w:t xml:space="preserve"> и биоразлагаемостью [1]. Для улучшения</w:t>
      </w:r>
      <w:r>
        <w:t xml:space="preserve"> </w:t>
      </w:r>
      <w:r w:rsidRPr="00F24F01">
        <w:t>стабильности и механических характеристик применяют химическую</w:t>
      </w:r>
      <w:r>
        <w:t xml:space="preserve"> ковалентную</w:t>
      </w:r>
      <w:r w:rsidRPr="00F24F01">
        <w:t xml:space="preserve"> сшивк</w:t>
      </w:r>
      <w:r w:rsidR="005B5925">
        <w:t>у с использованием различных сшивающих агентов</w:t>
      </w:r>
      <w:r w:rsidRPr="00F24F01">
        <w:t xml:space="preserve">. </w:t>
      </w:r>
      <w:r w:rsidRPr="007F2A93">
        <w:rPr>
          <w:color w:val="000000" w:themeColor="text1"/>
        </w:rPr>
        <w:t>Степень сшивки определяет устойчивость гелей к деградации</w:t>
      </w:r>
      <w:r w:rsidR="005B5925">
        <w:rPr>
          <w:color w:val="000000" w:themeColor="text1"/>
        </w:rPr>
        <w:t>.</w:t>
      </w:r>
    </w:p>
    <w:p w14:paraId="78AABB15" w14:textId="69728E57" w:rsidR="00077DD5" w:rsidRDefault="00077DD5" w:rsidP="005B5925">
      <w:pPr>
        <w:ind w:firstLine="397"/>
        <w:jc w:val="both"/>
        <w:rPr>
          <w:color w:val="000000" w:themeColor="text1"/>
        </w:rPr>
      </w:pPr>
      <w:r w:rsidRPr="005C2531">
        <w:t xml:space="preserve">Синтез </w:t>
      </w:r>
      <w:r w:rsidR="005B5925">
        <w:t>гелей</w:t>
      </w:r>
      <w:r w:rsidRPr="005C2531">
        <w:t xml:space="preserve"> включа</w:t>
      </w:r>
      <w:r>
        <w:t>л</w:t>
      </w:r>
      <w:r w:rsidRPr="005C2531">
        <w:t xml:space="preserve"> в себя растворение гидроксида натрия в воде, добавление гиалуроната натрия и введение</w:t>
      </w:r>
      <w:r>
        <w:t xml:space="preserve"> сшивающих </w:t>
      </w:r>
      <w:r w:rsidRPr="00CA44CA">
        <w:t>агентов (</w:t>
      </w:r>
      <w:r w:rsidR="00A154D5" w:rsidRPr="00F24F01">
        <w:t>1,4-бутандиолдиглицидилового эфир</w:t>
      </w:r>
      <w:r w:rsidR="00A154D5">
        <w:t xml:space="preserve"> (</w:t>
      </w:r>
      <w:r w:rsidRPr="00CA44CA">
        <w:t>BDDE</w:t>
      </w:r>
      <w:r w:rsidR="00A154D5">
        <w:t>)</w:t>
      </w:r>
      <w:r w:rsidRPr="00CA44CA">
        <w:t xml:space="preserve">, </w:t>
      </w:r>
      <w:proofErr w:type="spellStart"/>
      <w:r w:rsidRPr="00CA44CA">
        <w:t>диглицидиловыи</w:t>
      </w:r>
      <w:proofErr w:type="spellEnd"/>
      <w:r w:rsidRPr="00CA44CA">
        <w:t>̆ эфир этиленгликоля</w:t>
      </w:r>
      <w:r w:rsidRPr="00D67040">
        <w:t xml:space="preserve"> (</w:t>
      </w:r>
      <w:r>
        <w:t>EDGE</w:t>
      </w:r>
      <w:r w:rsidRPr="00D67040">
        <w:t>)</w:t>
      </w:r>
      <w:r w:rsidRPr="00CA44CA">
        <w:t xml:space="preserve">, </w:t>
      </w:r>
      <w:proofErr w:type="spellStart"/>
      <w:r w:rsidRPr="00CA44CA">
        <w:t>диглицидиловыи</w:t>
      </w:r>
      <w:proofErr w:type="spellEnd"/>
      <w:r w:rsidRPr="00CA44CA">
        <w:t xml:space="preserve">̆ эфир </w:t>
      </w:r>
      <w:proofErr w:type="spellStart"/>
      <w:r w:rsidRPr="00CA44CA">
        <w:t>полиэтиленгликоля</w:t>
      </w:r>
      <w:proofErr w:type="spellEnd"/>
      <w:r w:rsidRPr="00D67040">
        <w:t xml:space="preserve"> (</w:t>
      </w:r>
      <w:r>
        <w:t>PEGDE</w:t>
      </w:r>
      <w:r w:rsidRPr="00D67040">
        <w:t>)</w:t>
      </w:r>
      <w:r w:rsidRPr="00CA44CA">
        <w:t>)</w:t>
      </w:r>
      <w:r w:rsidRPr="00CA44CA">
        <w:rPr>
          <w:rFonts w:ascii="TimesNewRomanPSMT" w:hAnsi="TimesNewRomanPSMT"/>
        </w:rPr>
        <w:t xml:space="preserve"> </w:t>
      </w:r>
      <w:r>
        <w:t>в различных концентрациях</w:t>
      </w:r>
      <w:r w:rsidRPr="005C2531">
        <w:t xml:space="preserve"> с последующим перемешиванием. </w:t>
      </w:r>
      <w:r w:rsidRPr="007F2A93">
        <w:rPr>
          <w:color w:val="000000" w:themeColor="text1"/>
        </w:rPr>
        <w:t>После этого полученную систему подверг</w:t>
      </w:r>
      <w:r>
        <w:rPr>
          <w:color w:val="000000" w:themeColor="text1"/>
        </w:rPr>
        <w:t>али</w:t>
      </w:r>
      <w:r w:rsidRPr="007F2A93">
        <w:rPr>
          <w:color w:val="000000" w:themeColor="text1"/>
        </w:rPr>
        <w:t xml:space="preserve"> диализу в PBS</w:t>
      </w:r>
      <w:r w:rsidR="005B5925">
        <w:rPr>
          <w:color w:val="000000" w:themeColor="text1"/>
        </w:rPr>
        <w:t xml:space="preserve"> (буферный раствор)</w:t>
      </w:r>
      <w:r w:rsidRPr="007F2A93">
        <w:rPr>
          <w:color w:val="000000" w:themeColor="text1"/>
        </w:rPr>
        <w:t xml:space="preserve"> в течение</w:t>
      </w:r>
      <w:r w:rsidR="006B57D4" w:rsidRPr="006B57D4">
        <w:rPr>
          <w:color w:val="000000" w:themeColor="text1"/>
        </w:rPr>
        <w:t xml:space="preserve"> 24-</w:t>
      </w:r>
      <w:r w:rsidR="005E7189" w:rsidRPr="006B57D4">
        <w:rPr>
          <w:color w:val="000000" w:themeColor="text1"/>
        </w:rPr>
        <w:t>48 часов</w:t>
      </w:r>
      <w:r w:rsidRPr="006B57D4">
        <w:rPr>
          <w:color w:val="000000" w:themeColor="text1"/>
        </w:rPr>
        <w:t xml:space="preserve">. </w:t>
      </w:r>
      <w:r w:rsidRPr="007F2A93">
        <w:rPr>
          <w:color w:val="000000" w:themeColor="text1"/>
        </w:rPr>
        <w:t>Далее проводилась стерилизация в автоклаве при температуре 121°C в течение 10 минут</w:t>
      </w:r>
      <w:r>
        <w:rPr>
          <w:color w:val="000000" w:themeColor="text1"/>
        </w:rPr>
        <w:t xml:space="preserve">. </w:t>
      </w:r>
    </w:p>
    <w:p w14:paraId="4DF356C9" w14:textId="5769A140" w:rsidR="00077DD5" w:rsidRDefault="00C36B20" w:rsidP="005B5925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35F085" wp14:editId="53E6DF78">
            <wp:simplePos x="0" y="0"/>
            <wp:positionH relativeFrom="column">
              <wp:posOffset>1139190</wp:posOffset>
            </wp:positionH>
            <wp:positionV relativeFrom="paragraph">
              <wp:posOffset>939800</wp:posOffset>
            </wp:positionV>
            <wp:extent cx="4124325" cy="2107565"/>
            <wp:effectExtent l="0" t="0" r="3175" b="635"/>
            <wp:wrapTopAndBottom/>
            <wp:docPr id="10614687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68750" name="Рисунок 10614687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DD5" w:rsidRPr="00137DDD">
        <w:t>Одним из ключевых свойств гидрогелей гиалуроновой кислоты является их способность связывать и удерживать воду. Степень и динамика этого процесса во многом зависят от структуры пространственной сетки, формируемой различными сшивающими агентами.</w:t>
      </w:r>
      <w:r w:rsidR="00077DD5">
        <w:t xml:space="preserve"> П</w:t>
      </w:r>
      <w:r w:rsidR="00077DD5" w:rsidRPr="00137DDD">
        <w:t>лотность и химическая природа сшивок определяют гидратацию, проницаемость и механические характеристики гидрогелей</w:t>
      </w:r>
      <w:r w:rsidR="00077DD5" w:rsidRPr="00824ECB">
        <w:t xml:space="preserve"> [2]</w:t>
      </w:r>
      <w:r w:rsidR="00077DD5" w:rsidRPr="00137DDD">
        <w:t xml:space="preserve">. </w:t>
      </w:r>
    </w:p>
    <w:p w14:paraId="2F97C41D" w14:textId="5C08C490" w:rsidR="000F5BF1" w:rsidRDefault="000F5BF1" w:rsidP="000F5BF1">
      <w:pPr>
        <w:ind w:firstLine="397"/>
        <w:jc w:val="center"/>
      </w:pPr>
    </w:p>
    <w:p w14:paraId="029E520A" w14:textId="36CC9E97" w:rsidR="00C9509C" w:rsidRPr="00C36B20" w:rsidRDefault="00C9509C" w:rsidP="00C9509C">
      <w:pPr>
        <w:ind w:firstLine="709"/>
        <w:jc w:val="center"/>
        <w:rPr>
          <w:noProof/>
          <w14:ligatures w14:val="standardContextual"/>
        </w:rPr>
      </w:pPr>
      <w:r w:rsidRPr="00C36B20">
        <w:rPr>
          <w:noProof/>
          <w14:ligatures w14:val="standardContextual"/>
        </w:rPr>
        <w:t>Рис. 1 – зависимость массы</w:t>
      </w:r>
      <w:r w:rsidR="000F5BF1" w:rsidRPr="00C36B20">
        <w:rPr>
          <w:noProof/>
          <w14:ligatures w14:val="standardContextual"/>
        </w:rPr>
        <w:t xml:space="preserve"> гелей сшитых различными агентами</w:t>
      </w:r>
      <w:r w:rsidRPr="00C36B20">
        <w:rPr>
          <w:noProof/>
          <w14:ligatures w14:val="standardContextual"/>
        </w:rPr>
        <w:t xml:space="preserve"> от времени</w:t>
      </w:r>
      <w:r w:rsidR="000F5BF1" w:rsidRPr="00C36B20">
        <w:rPr>
          <w:noProof/>
          <w14:ligatures w14:val="standardContextual"/>
        </w:rPr>
        <w:t xml:space="preserve"> диализа</w:t>
      </w:r>
      <w:r w:rsidRPr="00C36B20">
        <w:t xml:space="preserve"> </w:t>
      </w:r>
    </w:p>
    <w:p w14:paraId="21E6D672" w14:textId="11A5D0CF" w:rsidR="006B57D4" w:rsidRDefault="005B5925" w:rsidP="005744DD">
      <w:pPr>
        <w:ind w:firstLine="397"/>
        <w:jc w:val="both"/>
      </w:pPr>
      <w:r w:rsidRPr="00137DDD">
        <w:t xml:space="preserve">Диализ показал различия в динамике и величине набухания гидрогелей ГК: при одинаковых условиях равновесное </w:t>
      </w:r>
      <w:proofErr w:type="spellStart"/>
      <w:r w:rsidRPr="00137DDD">
        <w:t>водопоглощение</w:t>
      </w:r>
      <w:proofErr w:type="spellEnd"/>
      <w:r w:rsidRPr="00137DDD">
        <w:t xml:space="preserve"> возрастает </w:t>
      </w:r>
      <w:r w:rsidRPr="006B57D4">
        <w:t>в ряду</w:t>
      </w:r>
      <w:r w:rsidRPr="006B57D4">
        <w:rPr>
          <w:b/>
        </w:rPr>
        <w:t xml:space="preserve"> </w:t>
      </w:r>
      <w:r w:rsidRPr="006B57D4">
        <w:rPr>
          <w:rStyle w:val="ad"/>
          <w:b w:val="0"/>
        </w:rPr>
        <w:t xml:space="preserve">EGDE </w:t>
      </w:r>
      <w:proofErr w:type="gramStart"/>
      <w:r w:rsidRPr="006B57D4">
        <w:rPr>
          <w:rStyle w:val="ad"/>
          <w:b w:val="0"/>
        </w:rPr>
        <w:t>&lt;</w:t>
      </w:r>
      <w:r w:rsidR="00BB0000">
        <w:rPr>
          <w:rStyle w:val="ad"/>
          <w:b w:val="0"/>
        </w:rPr>
        <w:t xml:space="preserve"> </w:t>
      </w:r>
      <w:r w:rsidRPr="006B57D4">
        <w:rPr>
          <w:rStyle w:val="ad"/>
          <w:b w:val="0"/>
        </w:rPr>
        <w:t>PEGDE</w:t>
      </w:r>
      <w:proofErr w:type="gramEnd"/>
      <w:r w:rsidRPr="006B57D4">
        <w:rPr>
          <w:rStyle w:val="ad"/>
        </w:rPr>
        <w:t xml:space="preserve"> &lt; </w:t>
      </w:r>
      <w:r w:rsidRPr="006B57D4">
        <w:rPr>
          <w:rStyle w:val="ad"/>
          <w:b w:val="0"/>
        </w:rPr>
        <w:t>BDDE</w:t>
      </w:r>
      <w:r w:rsidR="002F79D0" w:rsidRPr="006B57D4">
        <w:t>, что позволяет подбирать оптимальный сшивающий агент в</w:t>
      </w:r>
      <w:r w:rsidR="002F79D0">
        <w:t xml:space="preserve"> производстве для достижения требуемых свойств набухания в зависимости от целевого применения.</w:t>
      </w:r>
    </w:p>
    <w:p w14:paraId="0000000E" w14:textId="34B225CA" w:rsidR="00130241" w:rsidRPr="00077DD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1BC3863" w14:textId="77777777" w:rsidR="00BB0000" w:rsidRPr="00BB0000" w:rsidRDefault="00BB0000" w:rsidP="00D03A3F">
      <w:pPr>
        <w:jc w:val="both"/>
        <w:rPr>
          <w:lang w:val="en-US"/>
        </w:rPr>
      </w:pPr>
      <w:r w:rsidRPr="00BB0000">
        <w:rPr>
          <w:lang w:val="en-US"/>
        </w:rPr>
        <w:t xml:space="preserve">1. </w:t>
      </w:r>
      <w:proofErr w:type="spellStart"/>
      <w:r w:rsidRPr="00BB0000">
        <w:rPr>
          <w:lang w:val="en-US"/>
        </w:rPr>
        <w:t>Kenne</w:t>
      </w:r>
      <w:proofErr w:type="spellEnd"/>
      <w:r w:rsidRPr="00BB0000">
        <w:rPr>
          <w:lang w:val="en-US"/>
        </w:rPr>
        <w:t xml:space="preserve"> L., </w:t>
      </w:r>
      <w:proofErr w:type="spellStart"/>
      <w:r w:rsidRPr="00BB0000">
        <w:rPr>
          <w:lang w:val="en-US"/>
        </w:rPr>
        <w:t>Gorna</w:t>
      </w:r>
      <w:proofErr w:type="spellEnd"/>
      <w:r w:rsidRPr="00BB0000">
        <w:rPr>
          <w:lang w:val="en-US"/>
        </w:rPr>
        <w:t xml:space="preserve"> K., </w:t>
      </w:r>
      <w:proofErr w:type="spellStart"/>
      <w:r w:rsidRPr="00BB0000">
        <w:rPr>
          <w:lang w:val="en-US"/>
        </w:rPr>
        <w:t>Lutolf</w:t>
      </w:r>
      <w:proofErr w:type="spellEnd"/>
      <w:r w:rsidRPr="00BB0000">
        <w:rPr>
          <w:lang w:val="en-US"/>
        </w:rPr>
        <w:t xml:space="preserve"> M., </w:t>
      </w:r>
      <w:proofErr w:type="spellStart"/>
      <w:r w:rsidRPr="00BB0000">
        <w:rPr>
          <w:lang w:val="en-US"/>
        </w:rPr>
        <w:t>Skepo</w:t>
      </w:r>
      <w:proofErr w:type="spellEnd"/>
      <w:r w:rsidRPr="00BB0000">
        <w:rPr>
          <w:lang w:val="en-US"/>
        </w:rPr>
        <w:t xml:space="preserve"> M., </w:t>
      </w:r>
      <w:proofErr w:type="spellStart"/>
      <w:r w:rsidRPr="00BB0000">
        <w:rPr>
          <w:lang w:val="en-US"/>
        </w:rPr>
        <w:t>Gröbner</w:t>
      </w:r>
      <w:proofErr w:type="spellEnd"/>
      <w:r w:rsidRPr="00BB0000">
        <w:rPr>
          <w:lang w:val="en-US"/>
        </w:rPr>
        <w:t xml:space="preserve"> G. Modification and cross-linking parameters in hyaluronic acid hydrogels // </w:t>
      </w:r>
      <w:proofErr w:type="spellStart"/>
      <w:r w:rsidRPr="00BB0000">
        <w:rPr>
          <w:lang w:val="en-US"/>
        </w:rPr>
        <w:t>Carbohydr</w:t>
      </w:r>
      <w:proofErr w:type="spellEnd"/>
      <w:r w:rsidRPr="00BB0000">
        <w:rPr>
          <w:lang w:val="en-US"/>
        </w:rPr>
        <w:t xml:space="preserve">. </w:t>
      </w:r>
      <w:proofErr w:type="spellStart"/>
      <w:r w:rsidRPr="00BB0000">
        <w:rPr>
          <w:lang w:val="en-US"/>
        </w:rPr>
        <w:t>Polym</w:t>
      </w:r>
      <w:proofErr w:type="spellEnd"/>
      <w:r w:rsidRPr="00BB0000">
        <w:rPr>
          <w:lang w:val="en-US"/>
        </w:rPr>
        <w:t>. 2013. Т. 91. № 1. С. 266-275.</w:t>
      </w:r>
    </w:p>
    <w:p w14:paraId="33621354" w14:textId="1A7BD50B" w:rsidR="003B14F0" w:rsidRPr="00BB0000" w:rsidRDefault="00BB0000" w:rsidP="00D03A3F">
      <w:pPr>
        <w:jc w:val="both"/>
        <w:rPr>
          <w:lang w:val="en-US"/>
        </w:rPr>
      </w:pPr>
      <w:r w:rsidRPr="00BB0000">
        <w:rPr>
          <w:lang w:val="en-US"/>
        </w:rPr>
        <w:t xml:space="preserve">2. </w:t>
      </w:r>
      <w:proofErr w:type="spellStart"/>
      <w:r w:rsidRPr="00BB0000">
        <w:rPr>
          <w:lang w:val="en-US"/>
        </w:rPr>
        <w:t>Gholamali</w:t>
      </w:r>
      <w:proofErr w:type="spellEnd"/>
      <w:r w:rsidRPr="00BB0000">
        <w:rPr>
          <w:lang w:val="en-US"/>
        </w:rPr>
        <w:t xml:space="preserve"> I., Vu T. Th., Jo S.-H., Park S.-H., Lim K. T. Exploring the progress of hyaluronic acid hydrogels: synthesis, characteristics, and wide-ranging applications // Materials. 2024. Т. 17. № 10. С. 2439.</w:t>
      </w:r>
    </w:p>
    <w:sectPr w:rsidR="003B14F0" w:rsidRPr="00BB0000" w:rsidSect="00C36B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36F6D"/>
    <w:multiLevelType w:val="hybridMultilevel"/>
    <w:tmpl w:val="0DB2A600"/>
    <w:lvl w:ilvl="0" w:tplc="0AC0DD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13060">
    <w:abstractNumId w:val="3"/>
  </w:num>
  <w:num w:numId="2" w16cid:durableId="241990754">
    <w:abstractNumId w:val="4"/>
  </w:num>
  <w:num w:numId="3" w16cid:durableId="302271763">
    <w:abstractNumId w:val="1"/>
  </w:num>
  <w:num w:numId="4" w16cid:durableId="1533693458">
    <w:abstractNumId w:val="0"/>
  </w:num>
  <w:num w:numId="5" w16cid:durableId="47718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77DD5"/>
    <w:rsid w:val="00086081"/>
    <w:rsid w:val="0009449A"/>
    <w:rsid w:val="00094FD0"/>
    <w:rsid w:val="000B5E77"/>
    <w:rsid w:val="000E334E"/>
    <w:rsid w:val="000F5BF1"/>
    <w:rsid w:val="00101A1C"/>
    <w:rsid w:val="00103657"/>
    <w:rsid w:val="00106375"/>
    <w:rsid w:val="00107AA3"/>
    <w:rsid w:val="00116478"/>
    <w:rsid w:val="00127647"/>
    <w:rsid w:val="00130241"/>
    <w:rsid w:val="001731BA"/>
    <w:rsid w:val="001E61C2"/>
    <w:rsid w:val="001F0493"/>
    <w:rsid w:val="0022260A"/>
    <w:rsid w:val="002264EE"/>
    <w:rsid w:val="0023307C"/>
    <w:rsid w:val="002B1CD0"/>
    <w:rsid w:val="002B58D6"/>
    <w:rsid w:val="002F79D0"/>
    <w:rsid w:val="0031361E"/>
    <w:rsid w:val="00344930"/>
    <w:rsid w:val="00373E2D"/>
    <w:rsid w:val="00391C38"/>
    <w:rsid w:val="003B14F0"/>
    <w:rsid w:val="003B76D6"/>
    <w:rsid w:val="003D09AD"/>
    <w:rsid w:val="003E2601"/>
    <w:rsid w:val="003F4E6B"/>
    <w:rsid w:val="004A26A3"/>
    <w:rsid w:val="004C2E74"/>
    <w:rsid w:val="004F0EDF"/>
    <w:rsid w:val="00522BF1"/>
    <w:rsid w:val="005744DD"/>
    <w:rsid w:val="00590166"/>
    <w:rsid w:val="005B07E6"/>
    <w:rsid w:val="005B5925"/>
    <w:rsid w:val="005D022B"/>
    <w:rsid w:val="005E5BE9"/>
    <w:rsid w:val="005E7189"/>
    <w:rsid w:val="00665279"/>
    <w:rsid w:val="0069427D"/>
    <w:rsid w:val="006B57D4"/>
    <w:rsid w:val="006F7A19"/>
    <w:rsid w:val="00705378"/>
    <w:rsid w:val="007213E1"/>
    <w:rsid w:val="00733B68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54D5"/>
    <w:rsid w:val="00A314FE"/>
    <w:rsid w:val="00A60869"/>
    <w:rsid w:val="00AA1D62"/>
    <w:rsid w:val="00AD0F5C"/>
    <w:rsid w:val="00AD7380"/>
    <w:rsid w:val="00BB0000"/>
    <w:rsid w:val="00BE4DA0"/>
    <w:rsid w:val="00BF36F8"/>
    <w:rsid w:val="00BF4622"/>
    <w:rsid w:val="00C36346"/>
    <w:rsid w:val="00C36B20"/>
    <w:rsid w:val="00C844E2"/>
    <w:rsid w:val="00C9509C"/>
    <w:rsid w:val="00CD00B1"/>
    <w:rsid w:val="00CD444C"/>
    <w:rsid w:val="00D03A3F"/>
    <w:rsid w:val="00D22306"/>
    <w:rsid w:val="00D37D84"/>
    <w:rsid w:val="00D42542"/>
    <w:rsid w:val="00D63A1A"/>
    <w:rsid w:val="00D8121C"/>
    <w:rsid w:val="00DD47C4"/>
    <w:rsid w:val="00E22189"/>
    <w:rsid w:val="00E74069"/>
    <w:rsid w:val="00E81D35"/>
    <w:rsid w:val="00E822BA"/>
    <w:rsid w:val="00EB1F49"/>
    <w:rsid w:val="00F35215"/>
    <w:rsid w:val="00F55054"/>
    <w:rsid w:val="00F8462E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077DD5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styleId="ad">
    <w:name w:val="Strong"/>
    <w:basedOn w:val="a0"/>
    <w:uiPriority w:val="22"/>
    <w:qFormat/>
    <w:rsid w:val="003B14F0"/>
    <w:rPr>
      <w:b/>
      <w:bCs/>
    </w:rPr>
  </w:style>
  <w:style w:type="character" w:styleId="ae">
    <w:name w:val="Emphasis"/>
    <w:basedOn w:val="a0"/>
    <w:uiPriority w:val="20"/>
    <w:qFormat/>
    <w:rsid w:val="003B1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835931-C078-4E17-BB9E-D3ABBEDE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Фомина</cp:lastModifiedBy>
  <cp:revision>2</cp:revision>
  <cp:lastPrinted>2026-01-28T14:24:00Z</cp:lastPrinted>
  <dcterms:created xsi:type="dcterms:W3CDTF">2026-03-19T18:42:00Z</dcterms:created>
  <dcterms:modified xsi:type="dcterms:W3CDTF">2026-03-19T18:42:00Z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