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9DDCEC" w:rsidR="00130241" w:rsidRDefault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3F33">
        <w:rPr>
          <w:b/>
          <w:color w:val="000000"/>
        </w:rPr>
        <w:t>Создание функциональных микрокапсул с пептидами гидролизата рыбного коллагена на основе инулина и гуммиарабика</w:t>
      </w:r>
      <w:r w:rsidR="00921D45" w:rsidRPr="002264EE">
        <w:rPr>
          <w:b/>
          <w:color w:val="000000"/>
          <w:highlight w:val="yellow"/>
        </w:rPr>
        <w:t xml:space="preserve"> </w:t>
      </w:r>
    </w:p>
    <w:p w14:paraId="00000002" w14:textId="5E99E31E" w:rsidR="00130241" w:rsidRPr="004D47A8" w:rsidRDefault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3F33">
        <w:rPr>
          <w:b/>
          <w:i/>
          <w:color w:val="000000"/>
        </w:rPr>
        <w:t>Костюк Л.А, Бычкова Е.С</w:t>
      </w:r>
      <w:r w:rsidR="004D47A8" w:rsidRPr="004D47A8">
        <w:rPr>
          <w:b/>
          <w:i/>
          <w:color w:val="000000"/>
        </w:rPr>
        <w:t>.</w:t>
      </w:r>
    </w:p>
    <w:p w14:paraId="00000003" w14:textId="46B93742" w:rsidR="00130241" w:rsidRPr="004D47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63F3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63F33">
        <w:rPr>
          <w:i/>
          <w:color w:val="000000"/>
        </w:rPr>
        <w:t>магистратуры</w:t>
      </w:r>
    </w:p>
    <w:p w14:paraId="3FC6E516" w14:textId="77777777" w:rsidR="00563F33" w:rsidRPr="00563F33" w:rsidRDefault="00563F33" w:rsidP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63F33">
        <w:rPr>
          <w:i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p w14:paraId="00000005" w14:textId="16C327C6" w:rsidR="00130241" w:rsidRPr="004D47A8" w:rsidRDefault="00563F33" w:rsidP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3F33">
        <w:rPr>
          <w:i/>
          <w:color w:val="000000"/>
        </w:rPr>
        <w:t>Наукам о жизни, Санкт-Петербург, Россия</w:t>
      </w:r>
    </w:p>
    <w:p w14:paraId="00000008" w14:textId="1BBDD969" w:rsidR="00130241" w:rsidRPr="004D47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3F33">
        <w:rPr>
          <w:i/>
          <w:color w:val="000000"/>
          <w:lang w:val="en-US"/>
        </w:rPr>
        <w:t>E</w:t>
      </w:r>
      <w:r w:rsidR="003B76D6" w:rsidRPr="004D47A8">
        <w:rPr>
          <w:i/>
          <w:color w:val="000000"/>
        </w:rPr>
        <w:t>-</w:t>
      </w:r>
      <w:r w:rsidRPr="00563F33">
        <w:rPr>
          <w:i/>
          <w:color w:val="000000"/>
          <w:lang w:val="en-US"/>
        </w:rPr>
        <w:t>mail</w:t>
      </w:r>
      <w:r w:rsidRPr="004D47A8">
        <w:rPr>
          <w:i/>
          <w:color w:val="000000"/>
        </w:rPr>
        <w:t xml:space="preserve">: </w:t>
      </w:r>
      <w:proofErr w:type="spellStart"/>
      <w:r w:rsidR="00563F33" w:rsidRPr="005A1EA8">
        <w:rPr>
          <w:i/>
          <w:iCs/>
          <w:u w:val="single"/>
          <w:lang w:val="en-US"/>
        </w:rPr>
        <w:t>kostukluda</w:t>
      </w:r>
      <w:proofErr w:type="spellEnd"/>
      <w:r w:rsidR="00563F33" w:rsidRPr="004D47A8">
        <w:rPr>
          <w:i/>
          <w:iCs/>
          <w:u w:val="single"/>
        </w:rPr>
        <w:t>03@</w:t>
      </w:r>
      <w:proofErr w:type="spellStart"/>
      <w:r w:rsidR="00563F33" w:rsidRPr="005A1EA8">
        <w:rPr>
          <w:i/>
          <w:iCs/>
          <w:u w:val="single"/>
          <w:lang w:val="en-US"/>
        </w:rPr>
        <w:t>gmail</w:t>
      </w:r>
      <w:proofErr w:type="spellEnd"/>
      <w:r w:rsidR="00563F33" w:rsidRPr="004D47A8">
        <w:rPr>
          <w:i/>
          <w:iCs/>
          <w:u w:val="single"/>
        </w:rPr>
        <w:t>.</w:t>
      </w:r>
      <w:r w:rsidR="00563F33" w:rsidRPr="005A1EA8">
        <w:rPr>
          <w:i/>
          <w:iCs/>
          <w:u w:val="single"/>
          <w:lang w:val="en-US"/>
        </w:rPr>
        <w:t>com</w:t>
      </w:r>
    </w:p>
    <w:p w14:paraId="43C536BD" w14:textId="77777777" w:rsidR="00563F33" w:rsidRPr="00563F33" w:rsidRDefault="00563F33" w:rsidP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F33">
        <w:rPr>
          <w:color w:val="000000"/>
        </w:rPr>
        <w:t xml:space="preserve">Коллаген является основным структурным белком соединительной ткани и составляет около 30 % общего белка организма млекопитающих. Гидролизаты коллагена представляют собой смесь низкомолекулярных пептидов, обладающих высокой биодоступностью и широко применяемых в составе функциональных пищевых продуктов [1]. Однако белковые пептиды чувствительны к воздействию температуры, кислорода и влаги, что может приводить к снижению их стабильности при переработке и хранении [2]. В связи с этим </w:t>
      </w:r>
      <w:proofErr w:type="spellStart"/>
      <w:r w:rsidRPr="00563F33">
        <w:rPr>
          <w:color w:val="000000"/>
        </w:rPr>
        <w:t>микроинкапсулирование</w:t>
      </w:r>
      <w:proofErr w:type="spellEnd"/>
      <w:r w:rsidRPr="00563F33">
        <w:rPr>
          <w:color w:val="000000"/>
        </w:rPr>
        <w:t xml:space="preserve"> рассматривается как эффективный способ защиты биоактивных соединений и повышения их технологической стабильности в пищевых системах.</w:t>
      </w:r>
    </w:p>
    <w:p w14:paraId="7FD1BEE2" w14:textId="51C311B5" w:rsidR="00563F33" w:rsidRPr="00563F33" w:rsidRDefault="00563F33" w:rsidP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F33">
        <w:rPr>
          <w:color w:val="000000"/>
        </w:rPr>
        <w:t>В качестве белкового компонента использовали гидролизат рыбного коллагена «</w:t>
      </w:r>
      <w:proofErr w:type="spellStart"/>
      <w:r w:rsidRPr="00563F33">
        <w:rPr>
          <w:color w:val="000000"/>
        </w:rPr>
        <w:t>ReFeel</w:t>
      </w:r>
      <w:proofErr w:type="spellEnd"/>
      <w:r w:rsidRPr="00563F33">
        <w:rPr>
          <w:color w:val="000000"/>
        </w:rPr>
        <w:t xml:space="preserve">». Инкапсулирование проводили в бинарной матрице на основе инулина FIBRULINE™ Instant и гуммиарабика методами лиофильной и распылительной сушки. Лиофильную сушку осуществляли на установке </w:t>
      </w:r>
      <w:proofErr w:type="spellStart"/>
      <w:r w:rsidRPr="00563F33">
        <w:rPr>
          <w:color w:val="000000"/>
        </w:rPr>
        <w:t>Lyovapor</w:t>
      </w:r>
      <w:proofErr w:type="spellEnd"/>
      <w:r w:rsidRPr="00563F33">
        <w:rPr>
          <w:color w:val="000000"/>
        </w:rPr>
        <w:t xml:space="preserve"> L-200Pro, распылительную– на лабораторной установке SD-1000 (EYELA). Содержание белка в полученных порошках определяли методом </w:t>
      </w:r>
      <w:proofErr w:type="spellStart"/>
      <w:r w:rsidRPr="00563F33">
        <w:rPr>
          <w:color w:val="000000"/>
        </w:rPr>
        <w:t>Лоури</w:t>
      </w:r>
      <w:proofErr w:type="spellEnd"/>
      <w:r w:rsidRPr="00563F33">
        <w:rPr>
          <w:color w:val="000000"/>
        </w:rPr>
        <w:t xml:space="preserve"> с использованием УФ-спектрофотометра </w:t>
      </w:r>
      <w:proofErr w:type="spellStart"/>
      <w:r w:rsidRPr="00563F33">
        <w:rPr>
          <w:color w:val="000000"/>
        </w:rPr>
        <w:t>Shimadzu</w:t>
      </w:r>
      <w:proofErr w:type="spellEnd"/>
      <w:r w:rsidRPr="00563F33">
        <w:rPr>
          <w:color w:val="000000"/>
        </w:rPr>
        <w:t xml:space="preserve"> UV-1800. Массовую долю влаги измеряли на анализаторе влажности </w:t>
      </w:r>
      <w:proofErr w:type="spellStart"/>
      <w:r w:rsidRPr="00563F33">
        <w:rPr>
          <w:color w:val="000000"/>
        </w:rPr>
        <w:t>Shimadzu</w:t>
      </w:r>
      <w:proofErr w:type="spellEnd"/>
      <w:r w:rsidRPr="00563F33">
        <w:rPr>
          <w:color w:val="000000"/>
        </w:rPr>
        <w:t xml:space="preserve"> MOC63u. Структурные изменения коллагена в составе инкапсулированных систем исследовали методом ИК-спектроскопии на Фурье-ИК спектрометре </w:t>
      </w:r>
      <w:proofErr w:type="spellStart"/>
      <w:r w:rsidRPr="00563F33">
        <w:rPr>
          <w:color w:val="000000"/>
        </w:rPr>
        <w:t>Bruker</w:t>
      </w:r>
      <w:proofErr w:type="spellEnd"/>
      <w:r w:rsidRPr="00563F33">
        <w:rPr>
          <w:color w:val="000000"/>
        </w:rPr>
        <w:t xml:space="preserve"> </w:t>
      </w:r>
      <w:proofErr w:type="spellStart"/>
      <w:r w:rsidRPr="00563F33">
        <w:rPr>
          <w:color w:val="000000"/>
        </w:rPr>
        <w:t>Tensor</w:t>
      </w:r>
      <w:proofErr w:type="spellEnd"/>
      <w:r w:rsidRPr="00563F33">
        <w:rPr>
          <w:color w:val="000000"/>
        </w:rPr>
        <w:t xml:space="preserve"> 37.</w:t>
      </w:r>
    </w:p>
    <w:p w14:paraId="2C94D638" w14:textId="5AD3A11A" w:rsidR="00563F33" w:rsidRPr="00563F33" w:rsidRDefault="00563F33" w:rsidP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F33">
        <w:rPr>
          <w:color w:val="000000"/>
        </w:rPr>
        <w:t xml:space="preserve">Образцы, полученные методом лиофилизации, характеризовались пористой структурой и высокой </w:t>
      </w:r>
      <w:proofErr w:type="spellStart"/>
      <w:r w:rsidRPr="00563F33">
        <w:rPr>
          <w:color w:val="000000"/>
        </w:rPr>
        <w:t>диспергируемостью</w:t>
      </w:r>
      <w:proofErr w:type="spellEnd"/>
      <w:r w:rsidRPr="00563F33">
        <w:rPr>
          <w:color w:val="000000"/>
        </w:rPr>
        <w:t xml:space="preserve"> в водной среде, однако отличались более высокой остаточной влажностью. Распылительная сушка обеспечивала формирование преимущественно сферических частиц с более низкой влажностью и лучшей сыпучестью порошка.</w:t>
      </w:r>
    </w:p>
    <w:p w14:paraId="64EAEE65" w14:textId="77777777" w:rsidR="00563F33" w:rsidRPr="00563F33" w:rsidRDefault="00563F33" w:rsidP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F33">
        <w:rPr>
          <w:color w:val="000000"/>
        </w:rPr>
        <w:t xml:space="preserve">Определение содержания белка методом </w:t>
      </w:r>
      <w:proofErr w:type="spellStart"/>
      <w:r w:rsidRPr="00563F33">
        <w:rPr>
          <w:color w:val="000000"/>
        </w:rPr>
        <w:t>Лоури</w:t>
      </w:r>
      <w:proofErr w:type="spellEnd"/>
      <w:r w:rsidRPr="00563F33">
        <w:rPr>
          <w:color w:val="000000"/>
        </w:rPr>
        <w:t xml:space="preserve"> показало сохранность коллагеновой фракции после технологической обработки, что свидетельствует об отсутствии выраженной термической деструкции пептидов. Инкапсулированные формы обеспечивали равномерное распределение белкового компонента без образования осадка.</w:t>
      </w:r>
    </w:p>
    <w:p w14:paraId="23C8808B" w14:textId="77777777" w:rsidR="00563F33" w:rsidRPr="00563F33" w:rsidRDefault="00563F33" w:rsidP="0056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F33">
        <w:rPr>
          <w:color w:val="000000"/>
        </w:rPr>
        <w:t>ИК-спектроскопический анализ подтвердил сохранение характерных амидных полос (I и II), что указывает на структурную стабильность коллагеновых пептидов. Отмеченные изменения интенсивности отдельных полос свидетельствуют о формировании межмолекулярных взаимодействий между коллагеном и компонентами матрицы, преимущественно за счёт водородных связей.</w:t>
      </w:r>
    </w:p>
    <w:p w14:paraId="2827F622" w14:textId="27FFAD77" w:rsidR="00BF63DB" w:rsidRDefault="00563F33" w:rsidP="00BF6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F33">
        <w:rPr>
          <w:color w:val="000000"/>
        </w:rPr>
        <w:t xml:space="preserve">Установлено, что </w:t>
      </w:r>
      <w:proofErr w:type="spellStart"/>
      <w:r w:rsidRPr="00563F33">
        <w:rPr>
          <w:color w:val="000000"/>
        </w:rPr>
        <w:t>микроинкапсулирование</w:t>
      </w:r>
      <w:proofErr w:type="spellEnd"/>
      <w:r w:rsidRPr="00563F33">
        <w:rPr>
          <w:color w:val="000000"/>
        </w:rPr>
        <w:t xml:space="preserve"> гидролизата рыбного коллагена в матрице инулина и гуммиарабика обеспечивает сохранность белковой структуры и технологических свойств порошков. Способ сушки существенно влияет на морфологию и функциональные характеристики инкапсулированного продукта. Полученные результаты подтверждают перспективность разработанной системы для применения в функциональных пищевых продуктах.</w:t>
      </w:r>
    </w:p>
    <w:p w14:paraId="16AE684E" w14:textId="13DDCB37" w:rsidR="00BF63DB" w:rsidRPr="00BF63DB" w:rsidRDefault="00BF63DB" w:rsidP="00BF6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72727">
        <w:rPr>
          <w:i/>
          <w:iCs/>
          <w:color w:val="000000"/>
        </w:rPr>
        <w:t>Работа выполнена в рамках государственного задания (проект FSER-2025-0028).</w:t>
      </w:r>
    </w:p>
    <w:p w14:paraId="0000000E" w14:textId="77777777" w:rsidR="00130241" w:rsidRPr="004D47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E952E2E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563F33">
        <w:rPr>
          <w:color w:val="000000"/>
          <w:lang w:val="en-US"/>
        </w:rPr>
        <w:t xml:space="preserve"> </w:t>
      </w:r>
      <w:r w:rsidR="00563F33" w:rsidRPr="00563F33">
        <w:rPr>
          <w:color w:val="000000"/>
          <w:lang w:val="en-US"/>
        </w:rPr>
        <w:t xml:space="preserve">Gomez-Guillen M. C., et al. Functional and bioactive properties of collagen and gelatin from alternative sources: A review // Food Hydrocolloids. Elsevier B.V., 2011. </w:t>
      </w:r>
      <w:r w:rsidR="00563F33">
        <w:rPr>
          <w:color w:val="000000"/>
          <w:lang w:val="en-US"/>
        </w:rPr>
        <w:t>Vol</w:t>
      </w:r>
      <w:r w:rsidR="00563F33" w:rsidRPr="00563F33">
        <w:rPr>
          <w:color w:val="000000"/>
          <w:lang w:val="en-US"/>
        </w:rPr>
        <w:t xml:space="preserve">. 25. </w:t>
      </w:r>
      <w:r w:rsidR="00563F33">
        <w:rPr>
          <w:color w:val="000000"/>
          <w:lang w:val="en-US"/>
        </w:rPr>
        <w:t>P</w:t>
      </w:r>
      <w:r w:rsidR="00563F33" w:rsidRPr="00563F33">
        <w:rPr>
          <w:color w:val="000000"/>
          <w:lang w:val="en-US"/>
        </w:rPr>
        <w:t>. 1813–1827.</w:t>
      </w:r>
    </w:p>
    <w:p w14:paraId="3486C755" w14:textId="39D107A1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563F33" w:rsidRPr="00563F33">
        <w:rPr>
          <w:noProof/>
          <w:lang w:val="en-US"/>
        </w:rPr>
        <w:t xml:space="preserve">Karim A. A., Bhat R. Fish gelatin: properties, challenges, and prospects as an alternative to mammalian gelatins // Food Hydrocolloids. Elsevier, 2009. </w:t>
      </w:r>
      <w:r w:rsidR="00563F33">
        <w:rPr>
          <w:noProof/>
          <w:lang w:val="en-US"/>
        </w:rPr>
        <w:t>Vol</w:t>
      </w:r>
      <w:r w:rsidR="00563F33" w:rsidRPr="00563F33">
        <w:rPr>
          <w:noProof/>
          <w:lang w:val="en-US"/>
        </w:rPr>
        <w:t xml:space="preserve">. 23. </w:t>
      </w:r>
      <w:r w:rsidR="00563F33">
        <w:rPr>
          <w:noProof/>
          <w:lang w:val="en-US"/>
        </w:rPr>
        <w:t>P</w:t>
      </w:r>
      <w:r w:rsidR="00563F33" w:rsidRPr="00563F33">
        <w:rPr>
          <w:noProof/>
          <w:lang w:val="en-US"/>
        </w:rPr>
        <w:t>. 563–576.</w:t>
      </w:r>
    </w:p>
    <w:sectPr w:rsidR="00116478" w:rsidRPr="00107AA3" w:rsidSect="00EA3B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18321">
    <w:abstractNumId w:val="2"/>
  </w:num>
  <w:num w:numId="2" w16cid:durableId="857279468">
    <w:abstractNumId w:val="3"/>
  </w:num>
  <w:num w:numId="3" w16cid:durableId="1758861370">
    <w:abstractNumId w:val="1"/>
  </w:num>
  <w:num w:numId="4" w16cid:durableId="184879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175D"/>
    <w:rsid w:val="003E2601"/>
    <w:rsid w:val="003F4E6B"/>
    <w:rsid w:val="004A26A3"/>
    <w:rsid w:val="004D47A8"/>
    <w:rsid w:val="004F0EDF"/>
    <w:rsid w:val="00522BF1"/>
    <w:rsid w:val="00563F33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2585"/>
    <w:rsid w:val="00797838"/>
    <w:rsid w:val="007C36D8"/>
    <w:rsid w:val="007F2744"/>
    <w:rsid w:val="008931BE"/>
    <w:rsid w:val="008C67E3"/>
    <w:rsid w:val="008F4667"/>
    <w:rsid w:val="00914205"/>
    <w:rsid w:val="00921D45"/>
    <w:rsid w:val="009426C0"/>
    <w:rsid w:val="00980A65"/>
    <w:rsid w:val="00986E76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BF63DB"/>
    <w:rsid w:val="00C36346"/>
    <w:rsid w:val="00C844E2"/>
    <w:rsid w:val="00C85455"/>
    <w:rsid w:val="00CD00B1"/>
    <w:rsid w:val="00D22306"/>
    <w:rsid w:val="00D37D84"/>
    <w:rsid w:val="00D42542"/>
    <w:rsid w:val="00D72727"/>
    <w:rsid w:val="00D8121C"/>
    <w:rsid w:val="00DD47C4"/>
    <w:rsid w:val="00E22189"/>
    <w:rsid w:val="00E74069"/>
    <w:rsid w:val="00E81D35"/>
    <w:rsid w:val="00EA3B1D"/>
    <w:rsid w:val="00EB1F49"/>
    <w:rsid w:val="00F30B33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Ivan Cheypesh</cp:lastModifiedBy>
  <cp:revision>2</cp:revision>
  <cp:lastPrinted>2026-01-28T14:24:00Z</cp:lastPrinted>
  <dcterms:created xsi:type="dcterms:W3CDTF">2026-04-22T14:20:00Z</dcterms:created>
  <dcterms:modified xsi:type="dcterms:W3CDTF">2026-04-22T14:20:00Z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