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74F8FB4" w:rsidR="00130241" w:rsidRDefault="00ED07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и свойства </w:t>
      </w:r>
      <w:proofErr w:type="spellStart"/>
      <w:r>
        <w:rPr>
          <w:b/>
          <w:color w:val="000000"/>
        </w:rPr>
        <w:t>полипропиленкарбоната</w:t>
      </w:r>
      <w:proofErr w:type="spellEnd"/>
    </w:p>
    <w:p w14:paraId="708412C1" w14:textId="390016F5" w:rsidR="00ED07F2" w:rsidRPr="00FA135A" w:rsidRDefault="00ED07F2" w:rsidP="00ED07F2">
      <w:pPr>
        <w:pStyle w:val="ad"/>
        <w:spacing w:line="240" w:lineRule="auto"/>
        <w:rPr>
          <w:b/>
          <w:bCs/>
          <w:vertAlign w:val="superscript"/>
        </w:rPr>
      </w:pPr>
      <w:r w:rsidRPr="00ED07F2">
        <w:rPr>
          <w:rStyle w:val="ae"/>
          <w:b/>
          <w:bCs/>
        </w:rPr>
        <w:t>Соломин И.О.</w:t>
      </w:r>
      <w:r w:rsidR="00FA135A">
        <w:rPr>
          <w:rStyle w:val="ae"/>
          <w:b/>
          <w:bCs/>
          <w:vertAlign w:val="superscript"/>
        </w:rPr>
        <w:t>1</w:t>
      </w:r>
      <w:r w:rsidRPr="00ED07F2">
        <w:rPr>
          <w:b/>
          <w:bCs/>
        </w:rPr>
        <w:t>, Максимов Н.М.</w:t>
      </w:r>
      <w:r w:rsidR="00FA135A">
        <w:rPr>
          <w:b/>
          <w:bCs/>
          <w:vertAlign w:val="superscript"/>
        </w:rPr>
        <w:t>2</w:t>
      </w:r>
      <w:r w:rsidR="00FA135A">
        <w:rPr>
          <w:b/>
          <w:bCs/>
        </w:rPr>
        <w:t>, Ржевский С.А.</w:t>
      </w:r>
      <w:r w:rsidR="00FA135A">
        <w:rPr>
          <w:b/>
          <w:bCs/>
          <w:vertAlign w:val="superscript"/>
        </w:rPr>
        <w:t>3</w:t>
      </w:r>
    </w:p>
    <w:p w14:paraId="00000003" w14:textId="2DC7A03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ED07F2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5" w14:textId="38463E16" w:rsidR="00130241" w:rsidRDefault="00FA13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EB1F49"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 w:rsidR="00EB1F49"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ED07F2">
        <w:rPr>
          <w:i/>
          <w:color w:val="000000"/>
        </w:rPr>
        <w:t>факультет наук о материалах</w:t>
      </w:r>
    </w:p>
    <w:p w14:paraId="4A9AE198" w14:textId="537D9224" w:rsidR="00FA135A" w:rsidRDefault="00FA13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МГУ имени М.В. Ломоносова, химический факультет</w:t>
      </w:r>
    </w:p>
    <w:p w14:paraId="135C4074" w14:textId="2F1FA38F" w:rsidR="00FA135A" w:rsidRPr="00FA135A" w:rsidRDefault="00FA135A" w:rsidP="00FA13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FA135A">
        <w:rPr>
          <w:i/>
          <w:color w:val="000000"/>
          <w:vertAlign w:val="superscript"/>
          <w:lang w:val="en-US"/>
        </w:rPr>
        <w:t>3</w:t>
      </w:r>
      <w:r>
        <w:rPr>
          <w:i/>
          <w:color w:val="000000"/>
        </w:rPr>
        <w:t>ИНХС</w:t>
      </w:r>
      <w:r w:rsidRPr="00FA135A">
        <w:rPr>
          <w:i/>
          <w:color w:val="000000"/>
          <w:lang w:val="en-US"/>
        </w:rPr>
        <w:t xml:space="preserve"> </w:t>
      </w:r>
      <w:r>
        <w:rPr>
          <w:i/>
          <w:color w:val="000000"/>
        </w:rPr>
        <w:t>РАН</w:t>
      </w:r>
    </w:p>
    <w:p w14:paraId="041AAB49" w14:textId="172547ED" w:rsidR="00FA135A" w:rsidRPr="004450C3" w:rsidRDefault="00EB1F49" w:rsidP="00FA135A">
      <w:pPr>
        <w:pStyle w:val="E-mail"/>
        <w:spacing w:line="240" w:lineRule="auto"/>
        <w:rPr>
          <w:i/>
          <w:color w:val="000000" w:themeColor="text1"/>
          <w:lang w:val="ru-RU"/>
        </w:rPr>
      </w:pPr>
      <w:r w:rsidRPr="004450C3">
        <w:rPr>
          <w:i/>
          <w:color w:val="000000" w:themeColor="text1"/>
        </w:rPr>
        <w:t>E</w:t>
      </w:r>
      <w:r w:rsidR="003B76D6" w:rsidRPr="004450C3">
        <w:rPr>
          <w:i/>
          <w:color w:val="000000" w:themeColor="text1"/>
          <w:lang w:val="ru-RU"/>
        </w:rPr>
        <w:t>-</w:t>
      </w:r>
      <w:r w:rsidRPr="004450C3">
        <w:rPr>
          <w:i/>
          <w:color w:val="000000" w:themeColor="text1"/>
        </w:rPr>
        <w:t>mail</w:t>
      </w:r>
      <w:r w:rsidRPr="004450C3">
        <w:rPr>
          <w:i/>
          <w:color w:val="000000" w:themeColor="text1"/>
          <w:lang w:val="ru-RU"/>
        </w:rPr>
        <w:t xml:space="preserve">: </w:t>
      </w:r>
      <w:hyperlink r:id="rId6" w:history="1">
        <w:r w:rsidR="00FA135A" w:rsidRPr="004450C3">
          <w:rPr>
            <w:rStyle w:val="a9"/>
            <w:i/>
            <w:color w:val="000000" w:themeColor="text1"/>
          </w:rPr>
          <w:t>iosolomin</w:t>
        </w:r>
        <w:r w:rsidR="00FA135A" w:rsidRPr="004450C3">
          <w:rPr>
            <w:rStyle w:val="a9"/>
            <w:i/>
            <w:color w:val="000000" w:themeColor="text1"/>
            <w:lang w:val="ru-RU"/>
          </w:rPr>
          <w:t>@</w:t>
        </w:r>
        <w:r w:rsidR="00FA135A" w:rsidRPr="004450C3">
          <w:rPr>
            <w:rStyle w:val="a9"/>
            <w:i/>
            <w:color w:val="000000" w:themeColor="text1"/>
          </w:rPr>
          <w:t>mail</w:t>
        </w:r>
        <w:r w:rsidR="00FA135A" w:rsidRPr="004450C3">
          <w:rPr>
            <w:rStyle w:val="a9"/>
            <w:i/>
            <w:color w:val="000000" w:themeColor="text1"/>
            <w:lang w:val="ru-RU"/>
          </w:rPr>
          <w:t>.</w:t>
        </w:r>
        <w:proofErr w:type="spellStart"/>
        <w:r w:rsidR="00FA135A" w:rsidRPr="004450C3">
          <w:rPr>
            <w:rStyle w:val="a9"/>
            <w:i/>
            <w:color w:val="000000" w:themeColor="text1"/>
          </w:rPr>
          <w:t>ru</w:t>
        </w:r>
        <w:proofErr w:type="spellEnd"/>
      </w:hyperlink>
    </w:p>
    <w:p w14:paraId="66AF2417" w14:textId="1DAA9D80" w:rsidR="00FA135A" w:rsidRDefault="00FA135A" w:rsidP="004450C3">
      <w:pPr>
        <w:tabs>
          <w:tab w:val="left" w:pos="709"/>
        </w:tabs>
        <w:ind w:firstLine="397"/>
        <w:jc w:val="both"/>
        <w:rPr>
          <w:iCs/>
        </w:rPr>
      </w:pPr>
      <w:r w:rsidRPr="007C566B">
        <w:rPr>
          <w:color w:val="000000" w:themeColor="text1"/>
        </w:rPr>
        <w:t xml:space="preserve">ППК является одним из наиболее изученных и коммерчески востребованных алифатических поликарбонатов, получаемых </w:t>
      </w:r>
      <w:proofErr w:type="spellStart"/>
      <w:r w:rsidRPr="007C566B">
        <w:rPr>
          <w:color w:val="000000" w:themeColor="text1"/>
        </w:rPr>
        <w:t>сополимеризацией</w:t>
      </w:r>
      <w:proofErr w:type="spellEnd"/>
      <w:r w:rsidRPr="007C566B">
        <w:rPr>
          <w:color w:val="000000" w:themeColor="text1"/>
        </w:rPr>
        <w:t xml:space="preserve"> углекислого газа и </w:t>
      </w:r>
      <w:proofErr w:type="spellStart"/>
      <w:r w:rsidRPr="007C566B">
        <w:rPr>
          <w:color w:val="000000" w:themeColor="text1"/>
        </w:rPr>
        <w:t>пропиленоксида</w:t>
      </w:r>
      <w:proofErr w:type="spellEnd"/>
      <w:r w:rsidRPr="007C566B">
        <w:rPr>
          <w:color w:val="000000" w:themeColor="text1"/>
        </w:rPr>
        <w:t>. Важным преимуществом ППК является его способность к разложению до циклического карбоната, который может использоваться как мономер или растворитель.</w:t>
      </w:r>
    </w:p>
    <w:p w14:paraId="3F3F9E42" w14:textId="666FB63D" w:rsidR="00ED07F2" w:rsidRPr="00765455" w:rsidRDefault="00ED07F2" w:rsidP="004450C3">
      <w:pPr>
        <w:tabs>
          <w:tab w:val="left" w:pos="709"/>
        </w:tabs>
        <w:ind w:firstLine="397"/>
        <w:jc w:val="both"/>
      </w:pPr>
      <w:r w:rsidRPr="00765455">
        <w:rPr>
          <w:iCs/>
        </w:rPr>
        <w:t xml:space="preserve">Настоящая работа направлена на разработку метода селективного синтеза аморфного </w:t>
      </w:r>
      <w:proofErr w:type="spellStart"/>
      <w:r w:rsidRPr="00765455">
        <w:rPr>
          <w:iCs/>
        </w:rPr>
        <w:t>полипропиленкарбоната</w:t>
      </w:r>
      <w:proofErr w:type="spellEnd"/>
      <w:r w:rsidRPr="00765455">
        <w:rPr>
          <w:iCs/>
        </w:rPr>
        <w:t xml:space="preserve"> (</w:t>
      </w:r>
      <w:r w:rsidRPr="00765455">
        <w:rPr>
          <w:b/>
          <w:bCs/>
          <w:iCs/>
        </w:rPr>
        <w:t>ППК</w:t>
      </w:r>
      <w:r w:rsidRPr="00765455">
        <w:rPr>
          <w:iCs/>
        </w:rPr>
        <w:t xml:space="preserve">), изучение его физико-химических и механических свойств, а также поиск областей его практического применения. </w:t>
      </w:r>
    </w:p>
    <w:p w14:paraId="2DF0D841" w14:textId="3874FA95" w:rsidR="003B60CC" w:rsidRDefault="00ED07F2" w:rsidP="004450C3">
      <w:pPr>
        <w:tabs>
          <w:tab w:val="left" w:pos="709"/>
        </w:tabs>
        <w:ind w:firstLine="397"/>
        <w:jc w:val="both"/>
      </w:pPr>
      <w:r w:rsidRPr="00765455">
        <w:t xml:space="preserve">Синтез </w:t>
      </w:r>
      <w:proofErr w:type="spellStart"/>
      <w:r w:rsidRPr="00765455">
        <w:t>полипропиленкарбоната</w:t>
      </w:r>
      <w:proofErr w:type="spellEnd"/>
      <w:r w:rsidRPr="00765455">
        <w:t xml:space="preserve"> проводили </w:t>
      </w:r>
      <w:proofErr w:type="spellStart"/>
      <w:r w:rsidRPr="00765455">
        <w:t>сополимеризацией</w:t>
      </w:r>
      <w:proofErr w:type="spellEnd"/>
      <w:r w:rsidRPr="00765455">
        <w:t xml:space="preserve"> рацемического </w:t>
      </w:r>
      <w:proofErr w:type="spellStart"/>
      <w:r w:rsidRPr="00765455">
        <w:t>пропиленоксида</w:t>
      </w:r>
      <w:proofErr w:type="spellEnd"/>
      <w:r w:rsidRPr="00765455">
        <w:t xml:space="preserve"> и диоксида углерода под действием катализатора – рацемического </w:t>
      </w:r>
      <w:proofErr w:type="spellStart"/>
      <w:r w:rsidRPr="00765455">
        <w:t>саленового</w:t>
      </w:r>
      <w:proofErr w:type="spellEnd"/>
      <w:r w:rsidRPr="00765455">
        <w:t xml:space="preserve"> комплекса кобальта и </w:t>
      </w:r>
      <w:proofErr w:type="spellStart"/>
      <w:r w:rsidRPr="00765455">
        <w:t>сокатализатора</w:t>
      </w:r>
      <w:proofErr w:type="spellEnd"/>
      <w:r w:rsidRPr="00765455">
        <w:t xml:space="preserve"> – хлорида </w:t>
      </w:r>
      <w:r w:rsidRPr="00765455">
        <w:rPr>
          <w:i/>
        </w:rPr>
        <w:t>бис</w:t>
      </w:r>
      <w:r w:rsidRPr="00765455">
        <w:t>-((</w:t>
      </w:r>
      <w:proofErr w:type="spellStart"/>
      <w:r w:rsidRPr="00765455">
        <w:t>трифенилфофсин</w:t>
      </w:r>
      <w:proofErr w:type="spellEnd"/>
      <w:r w:rsidRPr="00765455">
        <w:t>)</w:t>
      </w:r>
      <w:proofErr w:type="spellStart"/>
      <w:r w:rsidRPr="00765455">
        <w:t>иминия</w:t>
      </w:r>
      <w:proofErr w:type="spellEnd"/>
      <w:r w:rsidRPr="00765455">
        <w:t>)</w:t>
      </w:r>
      <w:r w:rsidR="003B60CC">
        <w:t xml:space="preserve">. </w:t>
      </w:r>
      <w:r w:rsidRPr="00765455">
        <w:t xml:space="preserve">По данным </w:t>
      </w:r>
      <w:r w:rsidRPr="00765455">
        <w:rPr>
          <w:vertAlign w:val="superscript"/>
        </w:rPr>
        <w:t>1</w:t>
      </w:r>
      <w:r w:rsidRPr="00765455">
        <w:t xml:space="preserve">Н ЯМР спектроскопии доля карбонатных звеньев в полимере &gt;99%. Методом ГПХ были определены молекулярно-массовые характеристики поликарбоната, составившие </w:t>
      </w:r>
      <w:proofErr w:type="spellStart"/>
      <w:r w:rsidRPr="00765455">
        <w:t>M</w:t>
      </w:r>
      <w:r w:rsidRPr="00765455">
        <w:rPr>
          <w:vertAlign w:val="subscript"/>
        </w:rPr>
        <w:t>n</w:t>
      </w:r>
      <w:proofErr w:type="spellEnd"/>
      <w:r w:rsidRPr="00765455">
        <w:t>=91400 и D=1.44. Методом ДСК была определена температура стеклования (Т</w:t>
      </w:r>
      <w:r w:rsidRPr="00765455">
        <w:rPr>
          <w:vertAlign w:val="subscript"/>
        </w:rPr>
        <w:t>с</w:t>
      </w:r>
      <w:r w:rsidRPr="00765455">
        <w:t>), равная 39</w:t>
      </w:r>
      <w:r w:rsidRPr="00765455">
        <w:rPr>
          <w:vertAlign w:val="superscript"/>
        </w:rPr>
        <w:t xml:space="preserve"> </w:t>
      </w:r>
      <w:proofErr w:type="spellStart"/>
      <w:r w:rsidRPr="00765455">
        <w:rPr>
          <w:vertAlign w:val="superscript"/>
        </w:rPr>
        <w:t>о</w:t>
      </w:r>
      <w:r w:rsidRPr="00765455">
        <w:t>С</w:t>
      </w:r>
      <w:proofErr w:type="spellEnd"/>
      <w:r w:rsidR="008D0F8B" w:rsidRPr="008D0F8B">
        <w:rPr>
          <w:color w:val="000000" w:themeColor="text1"/>
        </w:rPr>
        <w:t xml:space="preserve"> </w:t>
      </w:r>
      <w:r w:rsidR="008D0F8B" w:rsidRPr="007C566B">
        <w:rPr>
          <w:color w:val="000000" w:themeColor="text1"/>
        </w:rPr>
        <w:t xml:space="preserve">и температура разложения ППК до циклического карбоната, которая составила </w:t>
      </w:r>
      <w:proofErr w:type="spellStart"/>
      <w:r w:rsidR="008D0F8B" w:rsidRPr="007C566B">
        <w:rPr>
          <w:color w:val="000000" w:themeColor="text1"/>
        </w:rPr>
        <w:t>Т</w:t>
      </w:r>
      <w:r w:rsidR="008D0F8B" w:rsidRPr="007C566B">
        <w:rPr>
          <w:color w:val="000000" w:themeColor="text1"/>
          <w:vertAlign w:val="subscript"/>
        </w:rPr>
        <w:t>д</w:t>
      </w:r>
      <w:proofErr w:type="spellEnd"/>
      <w:r w:rsidR="008D0F8B" w:rsidRPr="007C566B">
        <w:rPr>
          <w:color w:val="000000" w:themeColor="text1"/>
        </w:rPr>
        <w:t>=234</w:t>
      </w:r>
      <w:r w:rsidR="008D0F8B" w:rsidRPr="007C566B">
        <w:rPr>
          <w:color w:val="000000" w:themeColor="text1"/>
          <w:vertAlign w:val="superscript"/>
        </w:rPr>
        <w:t xml:space="preserve"> </w:t>
      </w:r>
      <w:proofErr w:type="spellStart"/>
      <w:r w:rsidR="008D0F8B" w:rsidRPr="007C566B">
        <w:rPr>
          <w:color w:val="000000" w:themeColor="text1"/>
          <w:vertAlign w:val="superscript"/>
        </w:rPr>
        <w:t>о</w:t>
      </w:r>
      <w:r w:rsidR="008D0F8B" w:rsidRPr="007C566B">
        <w:rPr>
          <w:color w:val="000000" w:themeColor="text1"/>
        </w:rPr>
        <w:t>С</w:t>
      </w:r>
      <w:proofErr w:type="spellEnd"/>
      <w:r w:rsidRPr="00765455">
        <w:t>.</w:t>
      </w:r>
      <w:r>
        <w:t xml:space="preserve"> </w:t>
      </w:r>
    </w:p>
    <w:p w14:paraId="49451EC1" w14:textId="541ACF66" w:rsidR="003B60CC" w:rsidRPr="003B60CC" w:rsidRDefault="00ED07F2" w:rsidP="004450C3">
      <w:pPr>
        <w:tabs>
          <w:tab w:val="left" w:pos="709"/>
        </w:tabs>
        <w:ind w:firstLine="397"/>
        <w:jc w:val="both"/>
        <w:rPr>
          <w:color w:val="000000" w:themeColor="text1"/>
        </w:rPr>
      </w:pPr>
      <w:r w:rsidRPr="00A937E4">
        <w:rPr>
          <w:rStyle w:val="4132"/>
          <w:color w:val="000000"/>
        </w:rPr>
        <w:t xml:space="preserve">Реологические измерения проводили в интервале температур 130 – 190 </w:t>
      </w:r>
      <w:proofErr w:type="spellStart"/>
      <w:r w:rsidRPr="00A937E4">
        <w:rPr>
          <w:color w:val="000000"/>
          <w:vertAlign w:val="superscript"/>
        </w:rPr>
        <w:t>о</w:t>
      </w:r>
      <w:r w:rsidRPr="00A937E4">
        <w:rPr>
          <w:color w:val="000000"/>
        </w:rPr>
        <w:t>С</w:t>
      </w:r>
      <w:proofErr w:type="spellEnd"/>
      <w:r w:rsidRPr="00A937E4">
        <w:rPr>
          <w:color w:val="000000"/>
        </w:rPr>
        <w:t xml:space="preserve">. Показано, что </w:t>
      </w:r>
      <w:r w:rsidR="006C7A8D">
        <w:rPr>
          <w:color w:val="000000"/>
        </w:rPr>
        <w:t>п</w:t>
      </w:r>
      <w:r w:rsidRPr="00A937E4">
        <w:rPr>
          <w:color w:val="000000"/>
        </w:rPr>
        <w:t xml:space="preserve">ри 190 </w:t>
      </w:r>
      <w:proofErr w:type="spellStart"/>
      <w:r w:rsidRPr="00A937E4">
        <w:rPr>
          <w:color w:val="000000"/>
          <w:vertAlign w:val="superscript"/>
        </w:rPr>
        <w:t>о</w:t>
      </w:r>
      <w:r w:rsidRPr="00A937E4">
        <w:rPr>
          <w:color w:val="000000"/>
        </w:rPr>
        <w:t>С</w:t>
      </w:r>
      <w:proofErr w:type="spellEnd"/>
      <w:r w:rsidRPr="00A937E4">
        <w:rPr>
          <w:color w:val="000000"/>
        </w:rPr>
        <w:t xml:space="preserve"> стабильность расплава нарушается вследствие деструкции ППК. Энергия активации вязкого течения определена и составила 93 </w:t>
      </w:r>
      <w:r>
        <w:rPr>
          <w:rFonts w:ascii="Symbol" w:hAnsi="Symbol"/>
          <w:color w:val="000000"/>
        </w:rPr>
        <w:t>±</w:t>
      </w:r>
      <w:r w:rsidRPr="00A937E4">
        <w:rPr>
          <w:color w:val="000000"/>
        </w:rPr>
        <w:t xml:space="preserve"> 6 кДж/моль. </w:t>
      </w:r>
      <w:r w:rsidRPr="00765455">
        <w:rPr>
          <w:iCs/>
        </w:rPr>
        <w:t xml:space="preserve">Методами полива из раствора в хлористом метилене, горячего прессования при температурах 110–150 °C и ламинированием в условиях плоскощелевой экструзии при 150 °C получены пленки </w:t>
      </w:r>
      <w:r w:rsidR="006C7A8D">
        <w:rPr>
          <w:iCs/>
        </w:rPr>
        <w:t xml:space="preserve">ППК </w:t>
      </w:r>
      <w:r w:rsidRPr="00765455">
        <w:rPr>
          <w:iCs/>
        </w:rPr>
        <w:t>толщиной 60–170 мкм</w:t>
      </w:r>
      <w:r w:rsidRPr="00765455">
        <w:t xml:space="preserve">. Показано, что пленка, сформованная из раствора, характеризуется модулем упругости, 260 МПа, пределом прочности </w:t>
      </w:r>
      <w:r w:rsidRPr="00765455">
        <w:sym w:font="Symbol" w:char="F073"/>
      </w:r>
      <w:r w:rsidRPr="00765455">
        <w:t xml:space="preserve"> = 3 МПа и разрывным удлинением </w:t>
      </w:r>
      <w:r w:rsidRPr="00765455">
        <w:sym w:font="Symbol" w:char="F065"/>
      </w:r>
      <w:r w:rsidRPr="00765455">
        <w:t xml:space="preserve"> = 750 %. Для пленок, полученных методом горячего прессования, независимо от температуры прессования прочностные характеристики по значению модуля </w:t>
      </w:r>
      <w:r w:rsidRPr="00765455">
        <w:rPr>
          <w:i/>
        </w:rPr>
        <w:t>E</w:t>
      </w:r>
      <w:r w:rsidRPr="00765455">
        <w:t xml:space="preserve"> и прочности </w:t>
      </w:r>
      <w:r w:rsidRPr="00765455">
        <w:sym w:font="Symbol" w:char="F073"/>
      </w:r>
      <w:r w:rsidRPr="00765455">
        <w:t xml:space="preserve"> на порядок превышают величины для пленки, сформованной из раствора</w:t>
      </w:r>
      <w:r>
        <w:t xml:space="preserve">. </w:t>
      </w:r>
      <w:r w:rsidRPr="00765455">
        <w:rPr>
          <w:iCs/>
        </w:rPr>
        <w:t>Аналогичные результаты характерны для пленки, п</w:t>
      </w:r>
      <w:r w:rsidRPr="00765455">
        <w:t>олученной экструзи</w:t>
      </w:r>
      <w:r w:rsidR="006C7A8D">
        <w:t>ей</w:t>
      </w:r>
      <w:r w:rsidRPr="00765455">
        <w:t xml:space="preserve"> на ламинаторе.</w:t>
      </w:r>
      <w:r>
        <w:t xml:space="preserve"> </w:t>
      </w:r>
      <w:r w:rsidR="003B60CC">
        <w:t xml:space="preserve">Были определены коэффициенты диффузии, проницаемости и растворимости пленок для </w:t>
      </w:r>
      <w:r w:rsidR="003B60CC">
        <w:rPr>
          <w:lang w:val="en-US"/>
        </w:rPr>
        <w:t>O</w:t>
      </w:r>
      <w:r w:rsidR="003B60CC" w:rsidRPr="00D56B0E">
        <w:rPr>
          <w:vertAlign w:val="subscript"/>
        </w:rPr>
        <w:t>2</w:t>
      </w:r>
      <w:r w:rsidR="003B60CC">
        <w:t xml:space="preserve"> и </w:t>
      </w:r>
      <w:r w:rsidR="003B60CC">
        <w:rPr>
          <w:lang w:val="en-US"/>
        </w:rPr>
        <w:t>CO</w:t>
      </w:r>
      <w:r w:rsidR="003B60CC" w:rsidRPr="00D56B0E">
        <w:rPr>
          <w:vertAlign w:val="subscript"/>
        </w:rPr>
        <w:t>2</w:t>
      </w:r>
      <w:r w:rsidR="003B60CC" w:rsidRPr="00D56B0E">
        <w:t xml:space="preserve">. </w:t>
      </w:r>
      <w:r w:rsidR="003B60CC">
        <w:t xml:space="preserve">Коэффициенты проницаемости не превышают 15 </w:t>
      </w:r>
      <w:proofErr w:type="spellStart"/>
      <w:r w:rsidR="003B60CC">
        <w:t>Баррер</w:t>
      </w:r>
      <w:proofErr w:type="spellEnd"/>
      <w:r w:rsidR="003B60CC">
        <w:t xml:space="preserve">, что характерно для </w:t>
      </w:r>
      <w:proofErr w:type="spellStart"/>
      <w:r w:rsidR="003B60CC">
        <w:t>низкопроницаемых</w:t>
      </w:r>
      <w:proofErr w:type="spellEnd"/>
      <w:r w:rsidR="003B60CC">
        <w:t xml:space="preserve"> полимерных материалов.</w:t>
      </w:r>
    </w:p>
    <w:p w14:paraId="06A71881" w14:textId="646C589C" w:rsidR="00ED07F2" w:rsidRPr="003E4467" w:rsidRDefault="00ED07F2" w:rsidP="004450C3">
      <w:pPr>
        <w:tabs>
          <w:tab w:val="left" w:pos="709"/>
        </w:tabs>
        <w:ind w:firstLine="397"/>
        <w:jc w:val="both"/>
        <w:rPr>
          <w:iCs/>
        </w:rPr>
      </w:pPr>
      <w:r w:rsidRPr="003E4467">
        <w:rPr>
          <w:iCs/>
        </w:rPr>
        <w:t xml:space="preserve">Для исследования проводящих свойств получены пленки твердых полимерных электролитов (ТПЭ) из растворов ППК с </w:t>
      </w:r>
      <w:proofErr w:type="spellStart"/>
      <w:r>
        <w:rPr>
          <w:iCs/>
        </w:rPr>
        <w:t>LiTFSI</w:t>
      </w:r>
      <w:proofErr w:type="spellEnd"/>
      <w:r w:rsidRPr="003E4467">
        <w:rPr>
          <w:iCs/>
        </w:rPr>
        <w:t xml:space="preserve"> в ацетонитриле.</w:t>
      </w:r>
      <w:r w:rsidR="006C7A8D">
        <w:rPr>
          <w:iCs/>
        </w:rPr>
        <w:t xml:space="preserve"> Показано</w:t>
      </w:r>
      <w:r w:rsidRPr="003E4467">
        <w:rPr>
          <w:iCs/>
        </w:rPr>
        <w:t xml:space="preserve">, что с изменением содержания соли лития от 0 до 50 </w:t>
      </w:r>
      <w:proofErr w:type="gramStart"/>
      <w:r w:rsidRPr="003E4467">
        <w:rPr>
          <w:iCs/>
        </w:rPr>
        <w:t>масс.%</w:t>
      </w:r>
      <w:proofErr w:type="gramEnd"/>
      <w:r w:rsidRPr="003E4467">
        <w:rPr>
          <w:iCs/>
        </w:rPr>
        <w:t>, наблюдается понижение температуры стеклования</w:t>
      </w:r>
      <w:r w:rsidR="003B60CC">
        <w:rPr>
          <w:iCs/>
        </w:rPr>
        <w:t xml:space="preserve">. </w:t>
      </w:r>
      <w:r w:rsidRPr="003E4467">
        <w:rPr>
          <w:iCs/>
        </w:rPr>
        <w:t xml:space="preserve">Показано, что повышение концентрации </w:t>
      </w:r>
      <w:proofErr w:type="spellStart"/>
      <w:r>
        <w:rPr>
          <w:iCs/>
        </w:rPr>
        <w:t>LiTFSI</w:t>
      </w:r>
      <w:proofErr w:type="spellEnd"/>
      <w:r w:rsidRPr="003E4467">
        <w:rPr>
          <w:iCs/>
        </w:rPr>
        <w:t xml:space="preserve"> приводит к росту ионной проводимости, что не характерно для типичных ТПЭ на основе </w:t>
      </w:r>
      <w:proofErr w:type="spellStart"/>
      <w:r w:rsidRPr="003E4467">
        <w:rPr>
          <w:iCs/>
        </w:rPr>
        <w:t>полиэтиленоксида</w:t>
      </w:r>
      <w:proofErr w:type="spellEnd"/>
      <w:r w:rsidRPr="003E4467">
        <w:rPr>
          <w:iCs/>
        </w:rPr>
        <w:t>.</w:t>
      </w:r>
    </w:p>
    <w:p w14:paraId="3486C755" w14:textId="239357EB" w:rsidR="00116478" w:rsidRPr="00ED07F2" w:rsidRDefault="003B60CC" w:rsidP="004450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937E4">
        <w:rPr>
          <w:color w:val="000000"/>
        </w:rPr>
        <w:t xml:space="preserve">Для исследования деструкции ППК были получены его растворы с </w:t>
      </w:r>
      <w:proofErr w:type="spellStart"/>
      <w:r w:rsidRPr="00A937E4">
        <w:rPr>
          <w:color w:val="000000"/>
        </w:rPr>
        <w:t>саленовыми</w:t>
      </w:r>
      <w:proofErr w:type="spellEnd"/>
      <w:r w:rsidRPr="00A937E4">
        <w:rPr>
          <w:color w:val="000000"/>
        </w:rPr>
        <w:t xml:space="preserve"> комплексами </w:t>
      </w:r>
      <w:r>
        <w:rPr>
          <w:color w:val="000000"/>
        </w:rPr>
        <w:t>Co</w:t>
      </w:r>
      <w:r w:rsidRPr="00A937E4">
        <w:rPr>
          <w:color w:val="000000"/>
          <w:vertAlign w:val="superscript"/>
        </w:rPr>
        <w:t>2+</w:t>
      </w:r>
      <w:r>
        <w:rPr>
          <w:color w:val="000000"/>
        </w:rPr>
        <w:t> </w:t>
      </w:r>
      <w:r w:rsidRPr="00A937E4">
        <w:rPr>
          <w:color w:val="000000"/>
        </w:rPr>
        <w:t xml:space="preserve">и </w:t>
      </w:r>
      <w:r>
        <w:rPr>
          <w:color w:val="000000"/>
        </w:rPr>
        <w:t>Co</w:t>
      </w:r>
      <w:r w:rsidRPr="00A937E4">
        <w:rPr>
          <w:color w:val="000000"/>
          <w:vertAlign w:val="superscript"/>
        </w:rPr>
        <w:t>3+</w:t>
      </w:r>
      <w:r w:rsidRPr="00A937E4">
        <w:rPr>
          <w:color w:val="000000"/>
        </w:rPr>
        <w:t xml:space="preserve"> в </w:t>
      </w:r>
      <w:r>
        <w:rPr>
          <w:color w:val="000000"/>
        </w:rPr>
        <w:t>N</w:t>
      </w:r>
      <w:r w:rsidRPr="00A937E4">
        <w:rPr>
          <w:color w:val="000000"/>
        </w:rPr>
        <w:t>-</w:t>
      </w:r>
      <w:proofErr w:type="spellStart"/>
      <w:r w:rsidRPr="00A937E4">
        <w:rPr>
          <w:color w:val="000000"/>
        </w:rPr>
        <w:t>метилпирролидоне</w:t>
      </w:r>
      <w:proofErr w:type="spellEnd"/>
      <w:r>
        <w:rPr>
          <w:color w:val="000000"/>
        </w:rPr>
        <w:t> </w:t>
      </w:r>
      <w:r w:rsidRPr="00A937E4">
        <w:rPr>
          <w:color w:val="000000"/>
        </w:rPr>
        <w:t>(</w:t>
      </w:r>
      <w:r>
        <w:rPr>
          <w:color w:val="000000"/>
        </w:rPr>
        <w:t>N</w:t>
      </w:r>
      <w:r w:rsidRPr="00A937E4">
        <w:rPr>
          <w:color w:val="000000"/>
        </w:rPr>
        <w:t>-МП)</w:t>
      </w:r>
      <w:r>
        <w:rPr>
          <w:color w:val="000000"/>
        </w:rPr>
        <w:t> </w:t>
      </w:r>
      <w:r w:rsidRPr="00A937E4">
        <w:rPr>
          <w:color w:val="000000"/>
        </w:rPr>
        <w:t>и</w:t>
      </w:r>
      <w:r>
        <w:rPr>
          <w:color w:val="000000"/>
        </w:rPr>
        <w:t> </w:t>
      </w:r>
      <w:r w:rsidRPr="00A937E4">
        <w:rPr>
          <w:color w:val="000000"/>
        </w:rPr>
        <w:t>ДМФА при разных концентрациях комплекса. Полученные растворы нагревали в инертной атмосфере при 160</w:t>
      </w:r>
      <w:r w:rsidRPr="00A937E4">
        <w:rPr>
          <w:rFonts w:ascii="Cambria" w:hAnsi="Cambria"/>
          <w:color w:val="000000"/>
        </w:rPr>
        <w:t>℃</w:t>
      </w:r>
      <w:r>
        <w:rPr>
          <w:color w:val="000000"/>
        </w:rPr>
        <w:t> </w:t>
      </w:r>
      <w:r w:rsidRPr="00A937E4">
        <w:rPr>
          <w:color w:val="000000"/>
        </w:rPr>
        <w:t xml:space="preserve">в течение суток и анализировали методами ЯМР спектроскопии и ГПХ. На следующем этапе раствор ППК в </w:t>
      </w:r>
      <w:r>
        <w:rPr>
          <w:color w:val="000000"/>
        </w:rPr>
        <w:t>N</w:t>
      </w:r>
      <w:r w:rsidRPr="00A937E4">
        <w:rPr>
          <w:color w:val="000000"/>
        </w:rPr>
        <w:t xml:space="preserve">-МП с </w:t>
      </w:r>
      <w:proofErr w:type="spellStart"/>
      <w:r w:rsidRPr="00A937E4">
        <w:rPr>
          <w:color w:val="000000"/>
        </w:rPr>
        <w:t>саленовыми</w:t>
      </w:r>
      <w:proofErr w:type="spellEnd"/>
      <w:r w:rsidRPr="00A937E4">
        <w:rPr>
          <w:color w:val="000000"/>
        </w:rPr>
        <w:t xml:space="preserve"> комплексами </w:t>
      </w:r>
      <w:r>
        <w:rPr>
          <w:color w:val="000000"/>
        </w:rPr>
        <w:t>Co</w:t>
      </w:r>
      <w:r w:rsidRPr="00A937E4">
        <w:rPr>
          <w:color w:val="000000"/>
          <w:vertAlign w:val="superscript"/>
        </w:rPr>
        <w:t>2+</w:t>
      </w:r>
      <w:r>
        <w:rPr>
          <w:color w:val="000000"/>
        </w:rPr>
        <w:t> </w:t>
      </w:r>
      <w:r w:rsidRPr="00A937E4">
        <w:rPr>
          <w:color w:val="000000"/>
        </w:rPr>
        <w:t xml:space="preserve">и </w:t>
      </w:r>
      <w:r>
        <w:rPr>
          <w:color w:val="000000"/>
        </w:rPr>
        <w:t>Co</w:t>
      </w:r>
      <w:r w:rsidRPr="00A937E4">
        <w:rPr>
          <w:color w:val="000000"/>
          <w:vertAlign w:val="superscript"/>
        </w:rPr>
        <w:t>3+</w:t>
      </w:r>
      <w:r>
        <w:rPr>
          <w:color w:val="000000"/>
        </w:rPr>
        <w:t> </w:t>
      </w:r>
      <w:r w:rsidRPr="00A937E4">
        <w:rPr>
          <w:color w:val="000000"/>
        </w:rPr>
        <w:t>одинаковой концентрации нагревали в течение разного времени и анализировали остаток. Было показано, что оба комплекса вызывают деструкцию ППК. Определены константы скорости деструкции, Установлено, что деструкция протекает по двум параллельным механизмам – случайной деструкции и деполимеризации.</w:t>
      </w:r>
    </w:p>
    <w:sectPr w:rsidR="00116478" w:rsidRPr="00ED07F2" w:rsidSect="006C7A8D">
      <w:pgSz w:w="11906" w:h="16838"/>
      <w:pgMar w:top="1134" w:right="1361" w:bottom="1128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2877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60CC"/>
    <w:rsid w:val="003B76D6"/>
    <w:rsid w:val="003D09AD"/>
    <w:rsid w:val="003E2601"/>
    <w:rsid w:val="003F4E6B"/>
    <w:rsid w:val="004450C3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C7A8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8D0F8B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ED07F2"/>
    <w:rsid w:val="00F55054"/>
    <w:rsid w:val="00F865B3"/>
    <w:rsid w:val="00FA135A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Докладчик"/>
    <w:basedOn w:val="ad"/>
    <w:link w:val="ae"/>
    <w:qFormat/>
    <w:rsid w:val="00ED07F2"/>
    <w:rPr>
      <w:i w:val="0"/>
      <w:iCs/>
      <w:u w:val="single"/>
    </w:rPr>
  </w:style>
  <w:style w:type="paragraph" w:customStyle="1" w:styleId="ad">
    <w:name w:val="Авторы_тезисы"/>
    <w:basedOn w:val="a"/>
    <w:link w:val="af"/>
    <w:qFormat/>
    <w:rsid w:val="00ED07F2"/>
    <w:pPr>
      <w:spacing w:line="360" w:lineRule="auto"/>
      <w:ind w:right="-1"/>
      <w:jc w:val="center"/>
    </w:pPr>
    <w:rPr>
      <w:rFonts w:eastAsia="Batang" w:cs="Arial"/>
      <w:i/>
    </w:rPr>
  </w:style>
  <w:style w:type="character" w:customStyle="1" w:styleId="ae">
    <w:name w:val="Докладчик Знак"/>
    <w:link w:val="ac"/>
    <w:rsid w:val="00ED07F2"/>
    <w:rPr>
      <w:rFonts w:ascii="Times New Roman" w:eastAsia="Batang" w:hAnsi="Times New Roman" w:cs="Arial"/>
      <w:iCs/>
      <w:sz w:val="24"/>
      <w:szCs w:val="24"/>
      <w:u w:val="single"/>
    </w:rPr>
  </w:style>
  <w:style w:type="character" w:customStyle="1" w:styleId="af">
    <w:name w:val="Авторы_тезисы Знак"/>
    <w:link w:val="ad"/>
    <w:rsid w:val="00ED07F2"/>
    <w:rPr>
      <w:rFonts w:ascii="Times New Roman" w:eastAsia="Batang" w:hAnsi="Times New Roman" w:cs="Arial"/>
      <w:i/>
      <w:sz w:val="24"/>
      <w:szCs w:val="24"/>
    </w:rPr>
  </w:style>
  <w:style w:type="paragraph" w:customStyle="1" w:styleId="E-mail">
    <w:name w:val="E-mail_тезисы"/>
    <w:basedOn w:val="a"/>
    <w:link w:val="E-mail0"/>
    <w:qFormat/>
    <w:rsid w:val="00ED07F2"/>
    <w:pPr>
      <w:spacing w:line="360" w:lineRule="auto"/>
      <w:ind w:right="-1"/>
      <w:jc w:val="center"/>
    </w:pPr>
    <w:rPr>
      <w:rFonts w:eastAsia="Batang" w:cs="Arial"/>
      <w:lang w:val="en-US"/>
    </w:rPr>
  </w:style>
  <w:style w:type="character" w:customStyle="1" w:styleId="E-mail0">
    <w:name w:val="E-mail_тезисы Знак"/>
    <w:link w:val="E-mail"/>
    <w:rsid w:val="00ED07F2"/>
    <w:rPr>
      <w:rFonts w:ascii="Times New Roman" w:eastAsia="Batang" w:hAnsi="Times New Roman" w:cs="Arial"/>
      <w:sz w:val="24"/>
      <w:szCs w:val="24"/>
      <w:lang w:val="en-US"/>
    </w:rPr>
  </w:style>
  <w:style w:type="character" w:customStyle="1" w:styleId="4132">
    <w:name w:val="4132"/>
    <w:aliases w:val="bqiaagaaeyqcaaagiaiaaaoldwaabzkpaaaaaaaaaaaaaaaaaaaaaaaaaaaaaaaaaaaaaaaaaaaaaaaaaaaaaaaaaaaaaaaaaaaaaaaaaaaaaaaaaaaaaaaaaaaaaaaaaaaaaaaaaaaaaaaaaaaaaaaaaaaaaaaaaaaaaaaaaaaaaaaaaaaaaaaaaaaaaaaaaaaaaaaaaaaaaaaaaaaaaaaaaaaaaaaaaaaaaaaa"/>
    <w:basedOn w:val="a0"/>
    <w:rsid w:val="00ED0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solo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Solomin</dc:creator>
  <cp:lastModifiedBy>Ivan Solomin</cp:lastModifiedBy>
  <cp:revision>7</cp:revision>
  <cp:lastPrinted>2026-01-28T14:24:00Z</cp:lastPrinted>
  <dcterms:created xsi:type="dcterms:W3CDTF">2026-03-02T15:12:00Z</dcterms:created>
  <dcterms:modified xsi:type="dcterms:W3CDTF">2026-03-14T17:48:00Z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