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C8CE3" w14:textId="2AE29644" w:rsidR="00D46352" w:rsidRPr="00A61BA2" w:rsidRDefault="00D46352" w:rsidP="00FC551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BA2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A61BA2" w:rsidRPr="00A61BA2">
        <w:rPr>
          <w:rFonts w:ascii="Times New Roman" w:hAnsi="Times New Roman" w:cs="Times New Roman"/>
          <w:b/>
          <w:bCs/>
          <w:sz w:val="24"/>
          <w:szCs w:val="24"/>
        </w:rPr>
        <w:t xml:space="preserve">окрытия на основе </w:t>
      </w:r>
      <w:proofErr w:type="spellStart"/>
      <w:r w:rsidR="00A61BA2" w:rsidRPr="00A61BA2">
        <w:rPr>
          <w:rFonts w:ascii="Times New Roman" w:hAnsi="Times New Roman" w:cs="Times New Roman"/>
          <w:b/>
          <w:bCs/>
          <w:sz w:val="24"/>
          <w:szCs w:val="24"/>
        </w:rPr>
        <w:t>полиглицидилметакрилата</w:t>
      </w:r>
      <w:proofErr w:type="spellEnd"/>
      <w:r w:rsidR="00A61BA2" w:rsidRPr="00A61BA2">
        <w:rPr>
          <w:rFonts w:ascii="Times New Roman" w:hAnsi="Times New Roman" w:cs="Times New Roman"/>
          <w:b/>
          <w:bCs/>
          <w:sz w:val="24"/>
          <w:szCs w:val="24"/>
        </w:rPr>
        <w:t xml:space="preserve">, модифицированного солями </w:t>
      </w:r>
      <w:proofErr w:type="spellStart"/>
      <w:r w:rsidR="00A61BA2" w:rsidRPr="00A61BA2">
        <w:rPr>
          <w:rFonts w:ascii="Times New Roman" w:hAnsi="Times New Roman" w:cs="Times New Roman"/>
          <w:b/>
          <w:bCs/>
          <w:sz w:val="24"/>
          <w:szCs w:val="24"/>
        </w:rPr>
        <w:t>полигексаметиленгуанидина</w:t>
      </w:r>
      <w:proofErr w:type="spellEnd"/>
    </w:p>
    <w:p w14:paraId="4AF413C4" w14:textId="0CB58C30" w:rsidR="00964A8B" w:rsidRPr="00A61BA2" w:rsidRDefault="00964A8B" w:rsidP="00FC551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</w:pPr>
      <w:r w:rsidRPr="00A61B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Кусаковский Д.А., </w:t>
      </w:r>
      <w:proofErr w:type="spellStart"/>
      <w:r w:rsidRPr="00A61BA2">
        <w:rPr>
          <w:rFonts w:ascii="Times New Roman" w:hAnsi="Times New Roman" w:cs="Times New Roman"/>
          <w:b/>
          <w:bCs/>
          <w:i/>
          <w:sz w:val="24"/>
          <w:szCs w:val="24"/>
        </w:rPr>
        <w:t>Кондруцкий</w:t>
      </w:r>
      <w:proofErr w:type="spellEnd"/>
      <w:r w:rsidRPr="00A61B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А.О.</w:t>
      </w:r>
    </w:p>
    <w:p w14:paraId="1C74742E" w14:textId="262D7C89" w:rsidR="00964A8B" w:rsidRPr="00A61BA2" w:rsidRDefault="0092724D" w:rsidP="00FC5512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Аспирант, 1 год обучения</w:t>
      </w:r>
    </w:p>
    <w:p w14:paraId="336B5D1A" w14:textId="5B230E72" w:rsidR="00964A8B" w:rsidRPr="00A61BA2" w:rsidRDefault="00964A8B" w:rsidP="00FC551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BA2">
        <w:rPr>
          <w:rFonts w:ascii="Times New Roman" w:hAnsi="Times New Roman" w:cs="Times New Roman"/>
          <w:bCs/>
          <w:i/>
          <w:sz w:val="24"/>
          <w:szCs w:val="24"/>
        </w:rPr>
        <w:t>Волгоградский государственный технический университет, Волгоград, Россия</w:t>
      </w:r>
      <w:r w:rsidRPr="00A61B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26D19F" w14:textId="4CB04DB8" w:rsidR="00A61BA2" w:rsidRPr="00A61BA2" w:rsidRDefault="00964A8B" w:rsidP="00FC55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61B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A61B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A61B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Pr="00A61B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: </w:t>
      </w:r>
      <w:r w:rsidR="00A61BA2" w:rsidRPr="00FC551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k</w:t>
      </w:r>
      <w:r w:rsidR="00A61BA2" w:rsidRPr="00FC55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</w:t>
      </w:r>
      <w:proofErr w:type="spellStart"/>
      <w:r w:rsidR="00A61BA2" w:rsidRPr="00FC551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isern</w:t>
      </w:r>
      <w:proofErr w:type="spellEnd"/>
      <w:r w:rsidR="00A61BA2" w:rsidRPr="00FC55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@</w:t>
      </w:r>
      <w:proofErr w:type="spellStart"/>
      <w:r w:rsidR="00A61BA2" w:rsidRPr="00FC551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yandex</w:t>
      </w:r>
      <w:proofErr w:type="spellEnd"/>
      <w:r w:rsidR="00A61BA2" w:rsidRPr="00FC55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proofErr w:type="spellStart"/>
      <w:r w:rsidR="00A61BA2" w:rsidRPr="00FC551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 w:eastAsia="ru-RU"/>
        </w:rPr>
        <w:t>ru</w:t>
      </w:r>
      <w:proofErr w:type="spellEnd"/>
    </w:p>
    <w:p w14:paraId="17D2FA52" w14:textId="012B053F" w:rsidR="00C502A2" w:rsidRPr="00A61BA2" w:rsidRDefault="009902CA" w:rsidP="0052523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BA2">
        <w:rPr>
          <w:rFonts w:ascii="Times New Roman" w:hAnsi="Times New Roman" w:cs="Times New Roman"/>
          <w:sz w:val="24"/>
          <w:szCs w:val="24"/>
        </w:rPr>
        <w:t xml:space="preserve">Борьба с биообрастанием — актуальная задача современной полимерной химии. </w:t>
      </w:r>
      <w:r w:rsidR="00AB75A2" w:rsidRPr="00AB75A2">
        <w:rPr>
          <w:rFonts w:ascii="Times New Roman" w:hAnsi="Times New Roman" w:cs="Times New Roman"/>
          <w:sz w:val="24"/>
          <w:szCs w:val="24"/>
        </w:rPr>
        <w:t xml:space="preserve">Микроорганизмы-деструкторы повреждают материалы, снижая скорость судов (до 50%) и увеличивая расход топлива (до 40%) [1]. Традиционные </w:t>
      </w:r>
      <w:proofErr w:type="spellStart"/>
      <w:r w:rsidR="00AB75A2" w:rsidRPr="00AB75A2">
        <w:rPr>
          <w:rFonts w:ascii="Times New Roman" w:hAnsi="Times New Roman" w:cs="Times New Roman"/>
          <w:sz w:val="24"/>
          <w:szCs w:val="24"/>
        </w:rPr>
        <w:t>биоциды</w:t>
      </w:r>
      <w:proofErr w:type="spellEnd"/>
      <w:r w:rsidR="00AB75A2" w:rsidRPr="00AB75A2">
        <w:rPr>
          <w:rFonts w:ascii="Times New Roman" w:hAnsi="Times New Roman" w:cs="Times New Roman"/>
          <w:sz w:val="24"/>
          <w:szCs w:val="24"/>
        </w:rPr>
        <w:t xml:space="preserve"> на основе олова, ртути и меди нарушают экологический баланс. Полимерные противообрастающие покрытия позволяют реализовать альтернативные стратегии защиты: снижение адгезии микроорганизмов, контролируемое отслаивание и др. Перспективно сочетание подходов, например, низкой поверхностной энергии и биоцидных групп для затруднения прикрепления организмов и их токсического поражения.</w:t>
      </w:r>
    </w:p>
    <w:p w14:paraId="2422C8D8" w14:textId="007DBBFE" w:rsidR="00AB75A2" w:rsidRDefault="00AB75A2" w:rsidP="0052523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5A2">
        <w:rPr>
          <w:rFonts w:ascii="Times New Roman" w:hAnsi="Times New Roman" w:cs="Times New Roman"/>
          <w:sz w:val="24"/>
          <w:szCs w:val="24"/>
        </w:rPr>
        <w:t xml:space="preserve">Полигексаметиленгуанидин гидрохлорид (ПГМГ-ГХ) — сильный антимикробный агент, но его высокая растворимость в воде снижает устойчивость покрытий. Для решения проблемы на базе ПГМГ-ГХ синтезированы гидрофобные соединения с использованием стеариновой кислоты и кислот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таллового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 масла, содержащих длинные алкильные цепи. Для повышения адгезии </w:t>
      </w:r>
      <w:r>
        <w:rPr>
          <w:rFonts w:ascii="Times New Roman" w:hAnsi="Times New Roman" w:cs="Times New Roman"/>
          <w:sz w:val="24"/>
          <w:szCs w:val="24"/>
        </w:rPr>
        <w:t xml:space="preserve">и снижению энергии поверхности </w:t>
      </w:r>
      <w:r w:rsidRPr="00AB75A2">
        <w:rPr>
          <w:rFonts w:ascii="Times New Roman" w:hAnsi="Times New Roman" w:cs="Times New Roman"/>
          <w:sz w:val="24"/>
          <w:szCs w:val="24"/>
        </w:rPr>
        <w:t xml:space="preserve">покрытий модифицировали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полиглицидилметакрилат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 (ПГМА) полученными солями.</w:t>
      </w:r>
    </w:p>
    <w:p w14:paraId="3A95A263" w14:textId="7E97E46B" w:rsidR="004E3B08" w:rsidRPr="00C502A2" w:rsidRDefault="009902CA" w:rsidP="0052523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BA2">
        <w:rPr>
          <w:rFonts w:ascii="Times New Roman" w:hAnsi="Times New Roman" w:cs="Times New Roman"/>
          <w:sz w:val="24"/>
          <w:szCs w:val="24"/>
        </w:rPr>
        <w:t xml:space="preserve">Соли получали методом осаждения: растворы ПГМГ-ГХ и </w:t>
      </w:r>
      <w:proofErr w:type="spellStart"/>
      <w:r w:rsidRPr="00A61BA2">
        <w:rPr>
          <w:rFonts w:ascii="Times New Roman" w:hAnsi="Times New Roman" w:cs="Times New Roman"/>
          <w:sz w:val="24"/>
          <w:szCs w:val="24"/>
        </w:rPr>
        <w:t>стеарата</w:t>
      </w:r>
      <w:proofErr w:type="spellEnd"/>
      <w:r w:rsidRPr="00A61BA2">
        <w:rPr>
          <w:rFonts w:ascii="Times New Roman" w:hAnsi="Times New Roman" w:cs="Times New Roman"/>
          <w:sz w:val="24"/>
          <w:szCs w:val="24"/>
        </w:rPr>
        <w:t xml:space="preserve"> натрия (или натриевых солей кислот </w:t>
      </w:r>
      <w:r w:rsidR="00AC274B" w:rsidRPr="00A61BA2">
        <w:rPr>
          <w:rFonts w:ascii="Times New Roman" w:hAnsi="Times New Roman" w:cs="Times New Roman"/>
          <w:sz w:val="24"/>
          <w:szCs w:val="24"/>
        </w:rPr>
        <w:t>талового</w:t>
      </w:r>
      <w:r w:rsidRPr="00A61BA2">
        <w:rPr>
          <w:rFonts w:ascii="Times New Roman" w:hAnsi="Times New Roman" w:cs="Times New Roman"/>
          <w:sz w:val="24"/>
          <w:szCs w:val="24"/>
        </w:rPr>
        <w:t xml:space="preserve"> масла) смешивали при 80 °C в течение 2 ч.</w:t>
      </w:r>
      <w:r w:rsidR="000B2D15" w:rsidRPr="00A61BA2">
        <w:rPr>
          <w:rFonts w:ascii="Times New Roman" w:hAnsi="Times New Roman" w:cs="Times New Roman"/>
          <w:sz w:val="24"/>
          <w:szCs w:val="24"/>
        </w:rPr>
        <w:t xml:space="preserve"> Выпавший в осадок </w:t>
      </w:r>
      <w:proofErr w:type="spellStart"/>
      <w:r w:rsidR="000B2D15" w:rsidRPr="00A61BA2">
        <w:rPr>
          <w:rFonts w:ascii="Times New Roman" w:hAnsi="Times New Roman" w:cs="Times New Roman"/>
          <w:sz w:val="24"/>
          <w:szCs w:val="24"/>
        </w:rPr>
        <w:t>полигексаметиленгуанидин</w:t>
      </w:r>
      <w:proofErr w:type="spellEnd"/>
      <w:r w:rsidR="000B2D15" w:rsidRPr="00A61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D15" w:rsidRPr="00A61BA2">
        <w:rPr>
          <w:rFonts w:ascii="Times New Roman" w:hAnsi="Times New Roman" w:cs="Times New Roman"/>
          <w:sz w:val="24"/>
          <w:szCs w:val="24"/>
        </w:rPr>
        <w:t>стеарат</w:t>
      </w:r>
      <w:proofErr w:type="spellEnd"/>
      <w:r w:rsidR="000B2D15" w:rsidRPr="00A61BA2">
        <w:rPr>
          <w:rFonts w:ascii="Times New Roman" w:hAnsi="Times New Roman" w:cs="Times New Roman"/>
          <w:sz w:val="24"/>
          <w:szCs w:val="24"/>
        </w:rPr>
        <w:t xml:space="preserve"> (ПГМГ-СТ) и соли </w:t>
      </w:r>
      <w:proofErr w:type="spellStart"/>
      <w:r w:rsidR="000B2D15" w:rsidRPr="00A61BA2">
        <w:rPr>
          <w:rFonts w:ascii="Times New Roman" w:hAnsi="Times New Roman" w:cs="Times New Roman"/>
          <w:sz w:val="24"/>
          <w:szCs w:val="24"/>
        </w:rPr>
        <w:t>полигексаметиленгуанидина</w:t>
      </w:r>
      <w:proofErr w:type="spellEnd"/>
      <w:r w:rsidR="000B2D15" w:rsidRPr="00A61BA2">
        <w:rPr>
          <w:rFonts w:ascii="Times New Roman" w:hAnsi="Times New Roman" w:cs="Times New Roman"/>
          <w:sz w:val="24"/>
          <w:szCs w:val="24"/>
        </w:rPr>
        <w:t xml:space="preserve"> с жирными кислотами </w:t>
      </w:r>
      <w:proofErr w:type="spellStart"/>
      <w:r w:rsidR="000B2D15" w:rsidRPr="00A61BA2">
        <w:rPr>
          <w:rFonts w:ascii="Times New Roman" w:hAnsi="Times New Roman" w:cs="Times New Roman"/>
          <w:sz w:val="24"/>
          <w:szCs w:val="24"/>
        </w:rPr>
        <w:t>таллового</w:t>
      </w:r>
      <w:proofErr w:type="spellEnd"/>
      <w:r w:rsidR="000B2D15" w:rsidRPr="00A61BA2">
        <w:rPr>
          <w:rFonts w:ascii="Times New Roman" w:hAnsi="Times New Roman" w:cs="Times New Roman"/>
          <w:sz w:val="24"/>
          <w:szCs w:val="24"/>
        </w:rPr>
        <w:t xml:space="preserve"> масла (ПГМГ-ЖКТМ) промывали кипящей водой и сушили в вакууме в течение </w:t>
      </w:r>
      <w:r w:rsidR="003A508C" w:rsidRPr="00A61BA2">
        <w:rPr>
          <w:rFonts w:ascii="Times New Roman" w:hAnsi="Times New Roman" w:cs="Times New Roman"/>
          <w:sz w:val="24"/>
          <w:szCs w:val="24"/>
        </w:rPr>
        <w:t>до постоянно массы</w:t>
      </w:r>
      <w:r w:rsidR="000B2D15" w:rsidRPr="00A61B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F2E421" w14:textId="5256C817" w:rsidR="004E3B08" w:rsidRPr="00A61BA2" w:rsidRDefault="003E3CC3" w:rsidP="0052523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BA2">
        <w:rPr>
          <w:rFonts w:ascii="Times New Roman" w:hAnsi="Times New Roman" w:cs="Times New Roman"/>
          <w:sz w:val="24"/>
          <w:szCs w:val="24"/>
        </w:rPr>
        <w:t xml:space="preserve">На ИК-спектрах наблюдаются характерные полосы поглощения </w:t>
      </w:r>
      <w:proofErr w:type="spellStart"/>
      <w:r w:rsidRPr="00A61BA2">
        <w:rPr>
          <w:rFonts w:ascii="Times New Roman" w:hAnsi="Times New Roman" w:cs="Times New Roman"/>
          <w:sz w:val="24"/>
          <w:szCs w:val="24"/>
        </w:rPr>
        <w:t>гуанидиновой</w:t>
      </w:r>
      <w:proofErr w:type="spellEnd"/>
      <w:r w:rsidRPr="00A61BA2">
        <w:rPr>
          <w:rFonts w:ascii="Times New Roman" w:hAnsi="Times New Roman" w:cs="Times New Roman"/>
          <w:sz w:val="24"/>
          <w:szCs w:val="24"/>
        </w:rPr>
        <w:t xml:space="preserve"> группы -C=N- (163</w:t>
      </w:r>
      <w:r w:rsidR="00C502A2">
        <w:rPr>
          <w:rFonts w:ascii="Times New Roman" w:hAnsi="Times New Roman" w:cs="Times New Roman"/>
          <w:sz w:val="24"/>
          <w:szCs w:val="24"/>
        </w:rPr>
        <w:t>3 см⁻¹), метиленовых групп -CH₂-</w:t>
      </w:r>
      <w:r w:rsidRPr="00A61BA2">
        <w:rPr>
          <w:rFonts w:ascii="Times New Roman" w:hAnsi="Times New Roman" w:cs="Times New Roman"/>
          <w:sz w:val="24"/>
          <w:szCs w:val="24"/>
        </w:rPr>
        <w:t xml:space="preserve"> (2853 и 2926 см⁻¹) и вторичной аминогруппы -NH- (3173 и 3</w:t>
      </w:r>
      <w:r w:rsidR="00C502A2">
        <w:rPr>
          <w:rFonts w:ascii="Times New Roman" w:hAnsi="Times New Roman" w:cs="Times New Roman"/>
          <w:sz w:val="24"/>
          <w:szCs w:val="24"/>
        </w:rPr>
        <w:t>264 см⁻¹) и группы -NH2+ (</w:t>
      </w:r>
      <w:r w:rsidR="00AB75A2">
        <w:rPr>
          <w:rFonts w:ascii="Times New Roman" w:hAnsi="Times New Roman" w:cs="Times New Roman"/>
          <w:sz w:val="24"/>
          <w:szCs w:val="24"/>
        </w:rPr>
        <w:t xml:space="preserve">1529 </w:t>
      </w:r>
      <w:r w:rsidR="00AB75A2" w:rsidRPr="00A61BA2">
        <w:rPr>
          <w:rFonts w:ascii="Times New Roman" w:hAnsi="Times New Roman" w:cs="Times New Roman"/>
          <w:sz w:val="24"/>
          <w:szCs w:val="24"/>
        </w:rPr>
        <w:t>см⁻¹</w:t>
      </w:r>
      <w:r w:rsidR="00C502A2">
        <w:rPr>
          <w:rFonts w:ascii="Times New Roman" w:hAnsi="Times New Roman" w:cs="Times New Roman"/>
          <w:sz w:val="24"/>
          <w:szCs w:val="24"/>
        </w:rPr>
        <w:t>)</w:t>
      </w:r>
      <w:r w:rsidRPr="00A61BA2">
        <w:rPr>
          <w:rFonts w:ascii="Times New Roman" w:hAnsi="Times New Roman" w:cs="Times New Roman"/>
          <w:sz w:val="24"/>
          <w:szCs w:val="24"/>
        </w:rPr>
        <w:t>. На спектрах ПГМГ-СТ и ПГМГ-ЖКТМ присутствуют полосы карбоксильного аниона -COO⁻ (</w:t>
      </w:r>
      <w:r w:rsidR="00AB75A2">
        <w:rPr>
          <w:rFonts w:ascii="Times New Roman" w:hAnsi="Times New Roman" w:cs="Times New Roman"/>
          <w:sz w:val="24"/>
          <w:szCs w:val="24"/>
        </w:rPr>
        <w:t xml:space="preserve">1391 </w:t>
      </w:r>
      <w:r w:rsidRPr="00A61BA2">
        <w:rPr>
          <w:rFonts w:ascii="Times New Roman" w:hAnsi="Times New Roman" w:cs="Times New Roman"/>
          <w:sz w:val="24"/>
          <w:szCs w:val="24"/>
        </w:rPr>
        <w:t>см⁻¹), что свидетельствует об успешном протекании реакции модификации ПГМГ-ГХ.</w:t>
      </w:r>
    </w:p>
    <w:p w14:paraId="464E8237" w14:textId="77777777" w:rsidR="00AB75A2" w:rsidRDefault="00AB75A2" w:rsidP="0052523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5A2">
        <w:rPr>
          <w:rFonts w:ascii="Times New Roman" w:hAnsi="Times New Roman" w:cs="Times New Roman"/>
          <w:sz w:val="24"/>
          <w:szCs w:val="24"/>
        </w:rPr>
        <w:t xml:space="preserve">Для создания покрытий синтезированные соли (3% масс.)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ковалентно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 связывали с ПГМА в ДМСО или ТГФ (2 ч, 60 °C). Растворы наносили на стекла аэрографом и сушили (140 °C, 1 ч). В качестве сравнения использовали покрытия на основе исходного ПГМА.</w:t>
      </w:r>
    </w:p>
    <w:p w14:paraId="3E32D823" w14:textId="32035E89" w:rsidR="00C502A2" w:rsidRPr="00A61BA2" w:rsidRDefault="00C502A2" w:rsidP="0052523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1BA2">
        <w:rPr>
          <w:rFonts w:ascii="Times New Roman" w:hAnsi="Times New Roman" w:cs="Times New Roman"/>
          <w:sz w:val="24"/>
          <w:szCs w:val="24"/>
        </w:rPr>
        <w:t xml:space="preserve">Модификация ПГМА гидрофильным ПГМГ-ГХ приводит к снижению угла смачивания </w:t>
      </w:r>
      <w:r>
        <w:rPr>
          <w:rFonts w:ascii="Times New Roman" w:hAnsi="Times New Roman" w:cs="Times New Roman"/>
          <w:sz w:val="24"/>
          <w:szCs w:val="24"/>
        </w:rPr>
        <w:t>с 92</w:t>
      </w:r>
      <w:r w:rsidRPr="00A61BA2">
        <w:rPr>
          <w:rFonts w:ascii="Times New Roman" w:hAnsi="Times New Roman" w:cs="Times New Roman"/>
          <w:sz w:val="24"/>
          <w:szCs w:val="24"/>
        </w:rPr>
        <w:t>°</w:t>
      </w:r>
      <w:r w:rsidRPr="00C50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88</w:t>
      </w:r>
      <w:r w:rsidRPr="00A61BA2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885710">
        <w:rPr>
          <w:rFonts w:ascii="Times New Roman" w:hAnsi="Times New Roman" w:cs="Times New Roman"/>
          <w:sz w:val="24"/>
          <w:szCs w:val="24"/>
        </w:rPr>
        <w:t xml:space="preserve">окрытия полученные на основе </w:t>
      </w:r>
      <w:r w:rsidRPr="00A61BA2">
        <w:rPr>
          <w:rFonts w:ascii="Times New Roman" w:hAnsi="Times New Roman" w:cs="Times New Roman"/>
          <w:sz w:val="24"/>
          <w:szCs w:val="24"/>
        </w:rPr>
        <w:t xml:space="preserve">солей </w:t>
      </w:r>
      <w:r w:rsidR="00885710">
        <w:rPr>
          <w:rFonts w:ascii="Times New Roman" w:hAnsi="Times New Roman" w:cs="Times New Roman"/>
          <w:sz w:val="24"/>
          <w:szCs w:val="24"/>
        </w:rPr>
        <w:t>ПГМГ-СТ и ПГМГ-ЖКТМ</w:t>
      </w:r>
      <w:r w:rsidRPr="00A61BA2">
        <w:rPr>
          <w:rFonts w:ascii="Times New Roman" w:hAnsi="Times New Roman" w:cs="Times New Roman"/>
          <w:sz w:val="24"/>
          <w:szCs w:val="24"/>
        </w:rPr>
        <w:t>, демонстрируют углы смачивания</w:t>
      </w:r>
      <w:r w:rsidR="00885710">
        <w:rPr>
          <w:rFonts w:ascii="Times New Roman" w:hAnsi="Times New Roman" w:cs="Times New Roman"/>
          <w:sz w:val="24"/>
          <w:szCs w:val="24"/>
        </w:rPr>
        <w:t xml:space="preserve"> равные</w:t>
      </w:r>
      <w:r w:rsidRPr="00A61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A61BA2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и 94</w:t>
      </w:r>
      <w:r w:rsidRPr="00A61BA2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710">
        <w:rPr>
          <w:rFonts w:ascii="Times New Roman" w:hAnsi="Times New Roman" w:cs="Times New Roman"/>
          <w:sz w:val="24"/>
          <w:szCs w:val="24"/>
        </w:rPr>
        <w:t>соответственно</w:t>
      </w:r>
      <w:r w:rsidRPr="00A61B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EF1BE" w14:textId="77777777" w:rsidR="00AB75A2" w:rsidRDefault="00AB75A2" w:rsidP="0052523C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5A2">
        <w:rPr>
          <w:rFonts w:ascii="Times New Roman" w:hAnsi="Times New Roman" w:cs="Times New Roman"/>
          <w:sz w:val="24"/>
          <w:szCs w:val="24"/>
        </w:rPr>
        <w:t xml:space="preserve">Водостойкость оценивали по ГОСТ 21513-76. Исходное покрытие на основе ПГМА поглощает 3,26 масс. % воды. Для покрытия с ПГМГ-ГХ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 максимально — 16,74 масс. %. Использование солей ПГМГ со стеариновой кислотой и кислотами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таллового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 масла снижает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 до 4,87 масс. % и 8,55 масс. % соответственно.</w:t>
      </w:r>
    </w:p>
    <w:p w14:paraId="4C7C68F6" w14:textId="77777777" w:rsidR="00AB75A2" w:rsidRDefault="00AB75A2" w:rsidP="005252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B75A2">
        <w:rPr>
          <w:rFonts w:ascii="Times New Roman" w:hAnsi="Times New Roman" w:cs="Times New Roman"/>
          <w:sz w:val="24"/>
          <w:szCs w:val="24"/>
        </w:rPr>
        <w:t xml:space="preserve">Таким образом, синтезированы гидрофобные соли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полигексаметиленгуанидина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. Композитные покрытия с ПГМА продемонстрировали повышенную гидрофобность (угол смачивания до 96°) и низкое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водопоглощение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 по сравнению с исходным ПГМГ-ГХ. Предложенный подход преодолевает нестабильность биоцидных покрытий в водной среде. В дальнейшем планируется исследовать антимикробные и </w:t>
      </w:r>
      <w:proofErr w:type="spellStart"/>
      <w:r w:rsidRPr="00AB75A2">
        <w:rPr>
          <w:rFonts w:ascii="Times New Roman" w:hAnsi="Times New Roman" w:cs="Times New Roman"/>
          <w:sz w:val="24"/>
          <w:szCs w:val="24"/>
        </w:rPr>
        <w:t>антиобрастающие</w:t>
      </w:r>
      <w:proofErr w:type="spellEnd"/>
      <w:r w:rsidRPr="00AB75A2">
        <w:rPr>
          <w:rFonts w:ascii="Times New Roman" w:hAnsi="Times New Roman" w:cs="Times New Roman"/>
          <w:sz w:val="24"/>
          <w:szCs w:val="24"/>
        </w:rPr>
        <w:t xml:space="preserve"> свойства полученных покрытий.</w:t>
      </w:r>
    </w:p>
    <w:p w14:paraId="58C58CE4" w14:textId="0F153A88" w:rsidR="004F67A8" w:rsidRPr="00885710" w:rsidRDefault="00781D55" w:rsidP="0052523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5710">
        <w:rPr>
          <w:rFonts w:ascii="Times New Roman" w:hAnsi="Times New Roman" w:cs="Times New Roman"/>
          <w:i/>
          <w:sz w:val="24"/>
          <w:szCs w:val="24"/>
        </w:rPr>
        <w:t>Исследование выполнено при финансовой поддержке гранта РНФ в рамках проекта № 23-73-00094</w:t>
      </w:r>
      <w:r w:rsidR="00FC5512">
        <w:rPr>
          <w:rFonts w:ascii="Times New Roman" w:hAnsi="Times New Roman" w:cs="Times New Roman"/>
          <w:i/>
          <w:sz w:val="24"/>
          <w:szCs w:val="24"/>
        </w:rPr>
        <w:t>.</w:t>
      </w:r>
    </w:p>
    <w:p w14:paraId="0BC92E88" w14:textId="45681859" w:rsidR="00D46352" w:rsidRPr="00A61BA2" w:rsidRDefault="00D46352" w:rsidP="00FC5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61BA2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52523C" w:rsidRPr="00A61BA2">
        <w:rPr>
          <w:rFonts w:ascii="Times New Roman" w:hAnsi="Times New Roman" w:cs="Times New Roman"/>
          <w:b/>
          <w:bCs/>
          <w:sz w:val="24"/>
          <w:szCs w:val="24"/>
        </w:rPr>
        <w:t>итература</w:t>
      </w:r>
    </w:p>
    <w:p w14:paraId="400ACA6F" w14:textId="099A2D62" w:rsidR="00D46352" w:rsidRDefault="00D46352" w:rsidP="00FC55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A61BA2">
        <w:rPr>
          <w:rFonts w:ascii="Times New Roman" w:hAnsi="Times New Roman" w:cs="Times New Roman"/>
          <w:sz w:val="24"/>
          <w:szCs w:val="24"/>
          <w:lang w:val="en-US"/>
        </w:rPr>
        <w:t>1.Fe</w:t>
      </w:r>
      <w:r w:rsidR="0052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rari, M., </w:t>
      </w:r>
      <w:r w:rsidR="0052523C" w:rsidRPr="00A61B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Benedetti</w:t>
      </w:r>
      <w:r w:rsidRPr="00A61B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A. </w:t>
      </w:r>
      <w:proofErr w:type="spellStart"/>
      <w:r w:rsidRPr="00A61B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Superhydrophobic</w:t>
      </w:r>
      <w:proofErr w:type="spellEnd"/>
      <w:r w:rsidRPr="00A61B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surfac</w:t>
      </w:r>
      <w:r w:rsidR="0052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 for applications in seawater //</w:t>
      </w:r>
      <w:r w:rsidRPr="00A61B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2523C" w:rsidRPr="0052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</w:r>
      <w:proofErr w:type="spellStart"/>
      <w:r w:rsidR="0052523C" w:rsidRPr="0052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Adv</w:t>
      </w:r>
      <w:proofErr w:type="spellEnd"/>
      <w:r w:rsidR="0052523C" w:rsidRPr="0052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Colloid </w:t>
      </w:r>
      <w:proofErr w:type="spellStart"/>
      <w:r w:rsidR="0052523C" w:rsidRPr="0052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Interfac</w:t>
      </w:r>
      <w:proofErr w:type="spellEnd"/>
      <w:r w:rsidRPr="00A61B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52523C" w:rsidRPr="0052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2015. </w:t>
      </w:r>
      <w:r w:rsidR="0052523C" w:rsidRPr="0052523C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Volume</w:t>
      </w:r>
      <w:r w:rsidR="0052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222. P 291-304.</w:t>
      </w:r>
    </w:p>
    <w:p w14:paraId="776FCEF7" w14:textId="7DA5D68A" w:rsidR="007D2C14" w:rsidRPr="00FC5512" w:rsidRDefault="007D2C14" w:rsidP="00FC5512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sectPr w:rsidR="007D2C14" w:rsidRPr="00FC5512" w:rsidSect="00964A8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417662" w16cex:dateUtc="2026-03-02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294CDC" w16cid:durableId="084176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695C"/>
    <w:multiLevelType w:val="hybridMultilevel"/>
    <w:tmpl w:val="DBE817AE"/>
    <w:lvl w:ilvl="0" w:tplc="6DDC033E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3D"/>
    <w:rsid w:val="00041203"/>
    <w:rsid w:val="00092E3D"/>
    <w:rsid w:val="00094FD1"/>
    <w:rsid w:val="000B2D15"/>
    <w:rsid w:val="000D2DD5"/>
    <w:rsid w:val="0015328E"/>
    <w:rsid w:val="00193B37"/>
    <w:rsid w:val="00194CC0"/>
    <w:rsid w:val="001974DF"/>
    <w:rsid w:val="001A32BE"/>
    <w:rsid w:val="001E3C81"/>
    <w:rsid w:val="001F396A"/>
    <w:rsid w:val="001F5034"/>
    <w:rsid w:val="00213952"/>
    <w:rsid w:val="002445D8"/>
    <w:rsid w:val="00255BD4"/>
    <w:rsid w:val="002C3E51"/>
    <w:rsid w:val="003224AF"/>
    <w:rsid w:val="003845C2"/>
    <w:rsid w:val="003A508C"/>
    <w:rsid w:val="003B1480"/>
    <w:rsid w:val="003C0D7F"/>
    <w:rsid w:val="003E3CC3"/>
    <w:rsid w:val="003E76BB"/>
    <w:rsid w:val="003F3A0A"/>
    <w:rsid w:val="00424BD5"/>
    <w:rsid w:val="0042680A"/>
    <w:rsid w:val="0047554F"/>
    <w:rsid w:val="004E3B08"/>
    <w:rsid w:val="004F67A8"/>
    <w:rsid w:val="0052523C"/>
    <w:rsid w:val="005D7112"/>
    <w:rsid w:val="0062652D"/>
    <w:rsid w:val="00653F85"/>
    <w:rsid w:val="0069131D"/>
    <w:rsid w:val="0071095F"/>
    <w:rsid w:val="007405E0"/>
    <w:rsid w:val="00781D55"/>
    <w:rsid w:val="007D2C14"/>
    <w:rsid w:val="00830C0E"/>
    <w:rsid w:val="00855D6F"/>
    <w:rsid w:val="00882ABD"/>
    <w:rsid w:val="00885710"/>
    <w:rsid w:val="008C1921"/>
    <w:rsid w:val="008D0858"/>
    <w:rsid w:val="008F68FA"/>
    <w:rsid w:val="0092724D"/>
    <w:rsid w:val="00941CA4"/>
    <w:rsid w:val="00964A8B"/>
    <w:rsid w:val="009902CA"/>
    <w:rsid w:val="009D039B"/>
    <w:rsid w:val="00A61BA2"/>
    <w:rsid w:val="00AA26D6"/>
    <w:rsid w:val="00AB75A2"/>
    <w:rsid w:val="00AC274B"/>
    <w:rsid w:val="00B653EE"/>
    <w:rsid w:val="00B72C13"/>
    <w:rsid w:val="00C35B17"/>
    <w:rsid w:val="00C43EF9"/>
    <w:rsid w:val="00C502A2"/>
    <w:rsid w:val="00C7019A"/>
    <w:rsid w:val="00D20E02"/>
    <w:rsid w:val="00D46352"/>
    <w:rsid w:val="00DF4620"/>
    <w:rsid w:val="00E52F6F"/>
    <w:rsid w:val="00F04E64"/>
    <w:rsid w:val="00F42311"/>
    <w:rsid w:val="00F60ED2"/>
    <w:rsid w:val="00FC5512"/>
    <w:rsid w:val="00FC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AF43"/>
  <w15:chartTrackingRefBased/>
  <w15:docId w15:val="{470621E6-664D-4ABF-A4D7-0B45324E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F6F"/>
  </w:style>
  <w:style w:type="paragraph" w:styleId="1">
    <w:name w:val="heading 1"/>
    <w:basedOn w:val="a"/>
    <w:next w:val="a"/>
    <w:link w:val="10"/>
    <w:uiPriority w:val="9"/>
    <w:qFormat/>
    <w:rsid w:val="00882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09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9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6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4635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unhideWhenUsed/>
    <w:rsid w:val="00F60E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0ED2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42680A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4268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680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680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68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6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4</cp:revision>
  <dcterms:created xsi:type="dcterms:W3CDTF">2026-03-02T16:18:00Z</dcterms:created>
  <dcterms:modified xsi:type="dcterms:W3CDTF">2026-03-24T10:08:00Z</dcterms:modified>
</cp:coreProperties>
</file>