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261E" w14:textId="77777777" w:rsidR="0080212D" w:rsidRDefault="00000000" w:rsidP="008736F6">
      <w:pPr>
        <w:spacing w:after="0" w:line="240" w:lineRule="auto"/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bCs/>
        </w:rPr>
        <w:t xml:space="preserve">Модификация </w:t>
      </w:r>
      <w:proofErr w:type="spellStart"/>
      <w:r>
        <w:rPr>
          <w:rFonts w:ascii="Times New Roman" w:eastAsia="SimSun" w:hAnsi="Times New Roman" w:cs="Times New Roman"/>
          <w:b/>
          <w:bCs/>
        </w:rPr>
        <w:t>хитозановых</w:t>
      </w:r>
      <w:proofErr w:type="spellEnd"/>
      <w:r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</w:rPr>
        <w:t>криогелей</w:t>
      </w:r>
      <w:proofErr w:type="spellEnd"/>
      <w:r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</w:rPr>
        <w:t>полидофамином</w:t>
      </w:r>
      <w:proofErr w:type="spellEnd"/>
      <w:r>
        <w:rPr>
          <w:rFonts w:ascii="Times New Roman" w:eastAsia="SimSun" w:hAnsi="Times New Roman" w:cs="Times New Roman"/>
          <w:b/>
          <w:bCs/>
        </w:rPr>
        <w:t xml:space="preserve"> и гидрофильными добавками: влияние на механические и гемостатические свойства</w:t>
      </w:r>
    </w:p>
    <w:p w14:paraId="743B4049" w14:textId="22BA50E5" w:rsidR="0080212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i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Вуль М.В.</w:t>
      </w:r>
      <w:r>
        <w:rPr>
          <w:rFonts w:ascii="Times New Roman" w:hAnsi="Times New Roman" w:cs="Times New Roman"/>
          <w:b/>
          <w:i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>, Простякова А.И.</w:t>
      </w:r>
      <w:r>
        <w:rPr>
          <w:rFonts w:ascii="Times New Roman" w:hAnsi="Times New Roman" w:cs="Times New Roman"/>
          <w:b/>
          <w:i/>
          <w:vertAlign w:val="superscript"/>
        </w:rPr>
        <w:t>2</w:t>
      </w:r>
    </w:p>
    <w:p w14:paraId="201E263C" w14:textId="77777777" w:rsidR="0080212D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Студент, 4 курс бакалавриата</w:t>
      </w:r>
    </w:p>
    <w:p w14:paraId="3FAD8D0F" w14:textId="77777777" w:rsidR="0080212D" w:rsidRDefault="00000000" w:rsidP="008736F6">
      <w:pPr>
        <w:spacing w:after="0" w:line="240" w:lineRule="auto"/>
        <w:jc w:val="center"/>
        <w:rPr>
          <w:rFonts w:ascii="Times New Roman" w:hAnsi="Times New Roman" w:cs="Times New Roman"/>
          <w:b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1 </w:t>
      </w:r>
      <w:r>
        <w:rPr>
          <w:rFonts w:ascii="Times New Roman" w:hAnsi="Times New Roman" w:cs="Times New Roman"/>
          <w:i/>
        </w:rPr>
        <w:t>Институт тонких химических технологий им. М.В. Ломоносова, Москва, Россия</w:t>
      </w:r>
    </w:p>
    <w:p w14:paraId="00095A4F" w14:textId="77777777" w:rsidR="0080212D" w:rsidRDefault="00000000" w:rsidP="008736F6">
      <w:pPr>
        <w:spacing w:after="0" w:line="240" w:lineRule="auto"/>
        <w:jc w:val="center"/>
        <w:rPr>
          <w:rStyle w:val="ab"/>
          <w:rFonts w:ascii="Times New Roman" w:hAnsi="Times New Roman" w:cs="Times New Roman"/>
          <w:i/>
          <w:color w:val="auto"/>
          <w:u w:val="none"/>
        </w:rPr>
      </w:pPr>
      <w:r>
        <w:rPr>
          <w:rFonts w:ascii="Times New Roman" w:hAnsi="Times New Roman" w:cs="Times New Roman"/>
          <w:i/>
          <w:vertAlign w:val="superscript"/>
        </w:rPr>
        <w:t xml:space="preserve">2  </w:t>
      </w:r>
      <w:r>
        <w:rPr>
          <w:rFonts w:ascii="Times New Roman" w:hAnsi="Times New Roman" w:cs="Times New Roman"/>
          <w:i/>
        </w:rPr>
        <w:t xml:space="preserve">ГНЦ Институт биоорганической химии им. академиков </w:t>
      </w:r>
      <w:hyperlink r:id="rId8" w:history="1">
        <w:r w:rsidR="0080212D">
          <w:rPr>
            <w:rStyle w:val="ab"/>
            <w:rFonts w:ascii="Times New Roman" w:hAnsi="Times New Roman" w:cs="Times New Roman"/>
            <w:i/>
            <w:color w:val="auto"/>
            <w:u w:val="none"/>
          </w:rPr>
          <w:t>М.М. Шемякина</w:t>
        </w:r>
      </w:hyperlink>
      <w:r>
        <w:rPr>
          <w:rFonts w:ascii="Times New Roman" w:hAnsi="Times New Roman" w:cs="Times New Roman"/>
          <w:i/>
        </w:rPr>
        <w:t xml:space="preserve"> и </w:t>
      </w:r>
      <w:hyperlink r:id="rId9" w:history="1">
        <w:r w:rsidR="0080212D">
          <w:rPr>
            <w:rStyle w:val="ab"/>
            <w:rFonts w:ascii="Times New Roman" w:hAnsi="Times New Roman" w:cs="Times New Roman"/>
            <w:i/>
            <w:color w:val="auto"/>
            <w:u w:val="none"/>
          </w:rPr>
          <w:t>Ю.А. Овчинникова</w:t>
        </w:r>
      </w:hyperlink>
      <w:r>
        <w:rPr>
          <w:rStyle w:val="ab"/>
          <w:rFonts w:ascii="Times New Roman" w:hAnsi="Times New Roman" w:cs="Times New Roman"/>
          <w:i/>
          <w:color w:val="auto"/>
          <w:u w:val="none"/>
        </w:rPr>
        <w:t>, Москва, Россия</w:t>
      </w:r>
    </w:p>
    <w:p w14:paraId="01DA44B9" w14:textId="6C2778D1" w:rsidR="0080212D" w:rsidRPr="008736F6" w:rsidRDefault="00000000" w:rsidP="008736F6">
      <w:pPr>
        <w:spacing w:after="0" w:line="240" w:lineRule="auto"/>
        <w:jc w:val="center"/>
        <w:rPr>
          <w:rStyle w:val="ab"/>
          <w:rFonts w:ascii="Times New Roman" w:hAnsi="Times New Roman" w:cs="Times New Roman"/>
          <w:i/>
          <w:iCs/>
          <w:color w:val="auto"/>
          <w:u w:val="none"/>
        </w:rPr>
      </w:pPr>
      <w:r>
        <w:rPr>
          <w:rFonts w:ascii="Times New Roman" w:hAnsi="Times New Roman" w:cs="Times New Roman"/>
          <w:i/>
          <w:color w:val="000000"/>
        </w:rPr>
        <w:t>E-mail</w:t>
      </w:r>
      <w:r w:rsidRPr="008736F6">
        <w:rPr>
          <w:rFonts w:ascii="Times New Roman" w:hAnsi="Times New Roman" w:cs="Times New Roman"/>
          <w:i/>
          <w:color w:val="000000"/>
        </w:rPr>
        <w:t>:</w:t>
      </w:r>
      <w:r w:rsidR="00F2667F" w:rsidRPr="00585C3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i/>
          <w:iCs/>
          <w:color w:val="auto"/>
          <w:lang w:val="en-US"/>
        </w:rPr>
        <w:t>vulmargo</w:t>
      </w:r>
      <w:proofErr w:type="spellEnd"/>
      <w:r w:rsidRPr="008736F6">
        <w:rPr>
          <w:rStyle w:val="ab"/>
          <w:rFonts w:ascii="Times New Roman" w:hAnsi="Times New Roman" w:cs="Times New Roman"/>
          <w:i/>
          <w:iCs/>
          <w:color w:val="auto"/>
        </w:rPr>
        <w:t>@</w:t>
      </w:r>
      <w:proofErr w:type="spellStart"/>
      <w:r>
        <w:rPr>
          <w:rStyle w:val="ab"/>
          <w:rFonts w:ascii="Times New Roman" w:hAnsi="Times New Roman" w:cs="Times New Roman"/>
          <w:i/>
          <w:iCs/>
          <w:color w:val="auto"/>
          <w:lang w:val="en-US"/>
        </w:rPr>
        <w:t>yandex</w:t>
      </w:r>
      <w:proofErr w:type="spellEnd"/>
      <w:r w:rsidRPr="008736F6">
        <w:rPr>
          <w:rStyle w:val="ab"/>
          <w:rFonts w:ascii="Times New Roman" w:hAnsi="Times New Roman" w:cs="Times New Roman"/>
          <w:i/>
          <w:iCs/>
          <w:color w:val="auto"/>
        </w:rPr>
        <w:t>.</w:t>
      </w:r>
      <w:proofErr w:type="spellStart"/>
      <w:r>
        <w:rPr>
          <w:rStyle w:val="ab"/>
          <w:rFonts w:ascii="Times New Roman" w:hAnsi="Times New Roman" w:cs="Times New Roman"/>
          <w:i/>
          <w:iCs/>
          <w:color w:val="auto"/>
          <w:lang w:val="en-US"/>
        </w:rPr>
        <w:t>ru</w:t>
      </w:r>
      <w:proofErr w:type="spellEnd"/>
    </w:p>
    <w:p w14:paraId="19B87175" w14:textId="77777777" w:rsidR="008736F6" w:rsidRDefault="00000000" w:rsidP="00585C3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Хитозан обладает </w:t>
      </w:r>
      <w:r>
        <w:rPr>
          <w:rFonts w:ascii="Times New Roman" w:hAnsi="Times New Roman" w:cs="Times New Roman"/>
        </w:rPr>
        <w:t>выраженными гемостатическими и антимикробными свойствами,</w:t>
      </w:r>
    </w:p>
    <w:p w14:paraId="2D8B0D47" w14:textId="527626B9" w:rsidR="0080212D" w:rsidRDefault="00000000" w:rsidP="00585C3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материалы на его основе характеризуются низкой механической прочностью, фрагментацией при нагрузке, хрупкостью при высушивании. [1] </w:t>
      </w:r>
    </w:p>
    <w:p w14:paraId="4A893A66" w14:textId="77777777" w:rsidR="0080212D" w:rsidRDefault="00000000" w:rsidP="00585C3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работы — создание </w:t>
      </w:r>
      <w:proofErr w:type="spellStart"/>
      <w:r>
        <w:rPr>
          <w:rFonts w:ascii="Times New Roman" w:hAnsi="Times New Roman" w:cs="Times New Roman"/>
        </w:rPr>
        <w:t>биодеградируемого</w:t>
      </w:r>
      <w:proofErr w:type="spellEnd"/>
      <w:r>
        <w:rPr>
          <w:rFonts w:ascii="Times New Roman" w:hAnsi="Times New Roman" w:cs="Times New Roman"/>
        </w:rPr>
        <w:t xml:space="preserve"> многокомпонентного гемостатического композита на основе </w:t>
      </w:r>
      <w:proofErr w:type="spellStart"/>
      <w:r>
        <w:rPr>
          <w:rFonts w:ascii="Times New Roman" w:hAnsi="Times New Roman" w:cs="Times New Roman"/>
        </w:rPr>
        <w:t>криогелей</w:t>
      </w:r>
      <w:proofErr w:type="spellEnd"/>
      <w:r>
        <w:rPr>
          <w:rFonts w:ascii="Times New Roman" w:hAnsi="Times New Roman" w:cs="Times New Roman"/>
        </w:rPr>
        <w:t xml:space="preserve"> хитозана, модифицированных </w:t>
      </w:r>
      <w:proofErr w:type="spellStart"/>
      <w:r>
        <w:rPr>
          <w:rFonts w:ascii="Times New Roman" w:hAnsi="Times New Roman" w:cs="Times New Roman"/>
        </w:rPr>
        <w:t>полидофамином</w:t>
      </w:r>
      <w:proofErr w:type="spellEnd"/>
      <w:r>
        <w:rPr>
          <w:rFonts w:ascii="Times New Roman" w:hAnsi="Times New Roman" w:cs="Times New Roman"/>
        </w:rPr>
        <w:t>, обладающих балансом механической прочности, набухаемости и тканевой адгезии.</w:t>
      </w:r>
    </w:p>
    <w:p w14:paraId="0D922802" w14:textId="77777777" w:rsidR="0080212D" w:rsidRDefault="00000000" w:rsidP="00585C3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пористых губок была синтезирована путём формирования </w:t>
      </w:r>
      <w:proofErr w:type="spellStart"/>
      <w:r>
        <w:rPr>
          <w:rFonts w:ascii="Times New Roman" w:hAnsi="Times New Roman" w:cs="Times New Roman"/>
        </w:rPr>
        <w:t>криогеля</w:t>
      </w:r>
      <w:proofErr w:type="spellEnd"/>
      <w:r>
        <w:rPr>
          <w:rFonts w:ascii="Times New Roman" w:hAnsi="Times New Roman" w:cs="Times New Roman"/>
        </w:rPr>
        <w:t xml:space="preserve"> при замораживании с последующей лиофилизацией при варьировании концентрации дофамина в исходной смеси в диапазоне 4.5–7.5 мг/мл. </w:t>
      </w:r>
    </w:p>
    <w:p w14:paraId="3B159D1C" w14:textId="77777777" w:rsidR="0080212D" w:rsidRDefault="00000000" w:rsidP="00585C3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Механические свойства оценивали при одноосном сжатии с построением зависимости напряжения от относительной деформации </w:t>
      </w:r>
      <w:r>
        <w:rPr>
          <w:rStyle w:val="ac"/>
          <w:rFonts w:ascii="Times New Roman" w:hAnsi="Times New Roman" w:cs="Times New Roman"/>
          <w:b w:val="0"/>
          <w:color w:val="333333"/>
          <w:shd w:val="clear" w:color="auto" w:fill="FFFFFF"/>
        </w:rPr>
        <w:t>σ(ε)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Наибольшую устойчивость к деформации в интервале 60–70% показали губки, полученные из смеси с 6.0 мг/мл дофамина, их тангенциальный модуль сжатия достигал ~500–800 кПа, что на порядок превышает показатель для образцов с 4.5 мг/мл (~50 кПа). Образцы с концентрацией смеси 7.5 мг/мл разрушались уже при относительной деформации ~50-60%, демонстрируя хрупкость при избыточной плотности сшивки. </w:t>
      </w:r>
    </w:p>
    <w:p w14:paraId="4739007B" w14:textId="77777777" w:rsidR="0080212D" w:rsidRDefault="00000000" w:rsidP="00585C3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Поскольку способность к набуханию влияет на гемостатическую эффективность, проведена оценка водопоглощения. Установлено, что образец с концентрацией дофамина 6.0 мг/мл продемонстрировал наибольшую степень абсорбции, достигающую ~6500% по массе</w:t>
      </w:r>
      <w:r>
        <w:rPr>
          <w:rStyle w:val="a6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что в 1.5 раза превышает показатели для образцов </w:t>
      </w:r>
      <w:r>
        <w:rPr>
          <w:rFonts w:ascii="Times New Roman" w:hAnsi="Times New Roman" w:cs="Times New Roman"/>
          <w:iCs/>
          <w:color w:val="000000" w:themeColor="text1"/>
        </w:rPr>
        <w:t>с концентрацией допамина в реакционной смеси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4.5 и 7.5 мг/мл (~4200% по массе) и свидетельствует об оптимальном соотношении плотности сшивки и пористости. </w:t>
      </w:r>
    </w:p>
    <w:p w14:paraId="70D44932" w14:textId="77777777" w:rsidR="0080212D" w:rsidRDefault="00000000" w:rsidP="00585C3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Однако сухие лиофильно высушенные губки сохраняли высокую жёсткость и хрупкость, поэтому дальнейшим этапом работы стала разработка комплексной трёхкомпонентной системы, включающей хитозан, </w:t>
      </w:r>
      <w:proofErr w:type="spellStart"/>
      <w:r>
        <w:rPr>
          <w:rFonts w:ascii="Times New Roman" w:hAnsi="Times New Roman" w:cs="Times New Roman"/>
        </w:rPr>
        <w:t>полидофамин</w:t>
      </w:r>
      <w:proofErr w:type="spellEnd"/>
      <w:r>
        <w:rPr>
          <w:rFonts w:ascii="Times New Roman" w:hAnsi="Times New Roman" w:cs="Times New Roman"/>
        </w:rPr>
        <w:t xml:space="preserve"> и гидрофильные добавки (гиалуроновую кислоту, </w:t>
      </w:r>
      <w:proofErr w:type="spellStart"/>
      <w:r>
        <w:rPr>
          <w:rFonts w:ascii="Times New Roman" w:hAnsi="Times New Roman" w:cs="Times New Roman"/>
        </w:rPr>
        <w:t>повидон</w:t>
      </w:r>
      <w:proofErr w:type="spellEnd"/>
      <w:r>
        <w:rPr>
          <w:rFonts w:ascii="Times New Roman" w:hAnsi="Times New Roman" w:cs="Times New Roman"/>
        </w:rPr>
        <w:t xml:space="preserve">), нацеленный на повышение абсорбции и смягчение материала в сухом состоянии.  </w:t>
      </w:r>
    </w:p>
    <w:p w14:paraId="1B08ED31" w14:textId="77777777" w:rsidR="0080212D" w:rsidRDefault="00000000" w:rsidP="00585C3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 гидрофильных полимеров позволило модифицировать механические характеристики системы без критического снижения прочности, усилить адгезию к повреждённой ткани, агглютинацию форменных элементов крови. Оптимизированный диапазон концентраций дофамина и долей гидрофильных добавок обеспечивает структурную устойчивость, высокую абсорбционную способность и сохранение целостности при набухании, что делает полученные композиции перспективными прототипами гемостатических материалов.</w:t>
      </w:r>
      <w:r>
        <w:rPr>
          <w:rFonts w:ascii="Times New Roman" w:hAnsi="Times New Roman" w:cs="Times New Roman"/>
          <w:b/>
        </w:rPr>
        <w:t xml:space="preserve"> </w:t>
      </w:r>
    </w:p>
    <w:p w14:paraId="4080252D" w14:textId="77777777" w:rsidR="0080212D" w:rsidRPr="00585C30" w:rsidRDefault="00000000" w:rsidP="00D82D0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Литература</w:t>
      </w:r>
    </w:p>
    <w:p w14:paraId="2D93414D" w14:textId="51BD2FA0" w:rsidR="00F63000" w:rsidRPr="00585C30" w:rsidRDefault="00585C30" w:rsidP="00585C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5C30">
        <w:rPr>
          <w:rFonts w:ascii="Times New Roman" w:hAnsi="Times New Roman" w:cs="Times New Roman"/>
          <w:lang w:val="en-US"/>
        </w:rPr>
        <w:t>1. </w:t>
      </w:r>
      <w:r w:rsidR="00F63000" w:rsidRPr="00585C30">
        <w:rPr>
          <w:rFonts w:ascii="Times New Roman" w:hAnsi="Times New Roman" w:cs="Times New Roman"/>
          <w:lang w:val="en-US"/>
        </w:rPr>
        <w:t xml:space="preserve">Li Z., Chen X., Wang Y. et al. New Composite Materials Based on PVA, PVP, CS, and PDA for Wound Healing Applications // Polymers. </w:t>
      </w:r>
      <w:r w:rsidR="00F63000" w:rsidRPr="00585C30">
        <w:rPr>
          <w:rFonts w:ascii="Times New Roman" w:hAnsi="Times New Roman" w:cs="Times New Roman"/>
        </w:rPr>
        <w:t xml:space="preserve">2024. </w:t>
      </w:r>
      <w:proofErr w:type="spellStart"/>
      <w:r w:rsidR="00F63000" w:rsidRPr="00585C30">
        <w:rPr>
          <w:rFonts w:ascii="Times New Roman" w:hAnsi="Times New Roman" w:cs="Times New Roman"/>
        </w:rPr>
        <w:t>Vol</w:t>
      </w:r>
      <w:proofErr w:type="spellEnd"/>
      <w:r w:rsidR="00F63000" w:rsidRPr="00585C30">
        <w:rPr>
          <w:rFonts w:ascii="Times New Roman" w:hAnsi="Times New Roman" w:cs="Times New Roman"/>
        </w:rPr>
        <w:t>. 16. № 11. P. 1894.</w:t>
      </w:r>
    </w:p>
    <w:p w14:paraId="0F1F07EB" w14:textId="4008D2FE" w:rsidR="0080212D" w:rsidRDefault="0080212D" w:rsidP="00F63000">
      <w:pPr>
        <w:pStyle w:val="af1"/>
        <w:spacing w:after="0"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sectPr w:rsidR="0080212D" w:rsidSect="00585C3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7EF0" w14:textId="77777777" w:rsidR="002537B1" w:rsidRDefault="002537B1">
      <w:pPr>
        <w:spacing w:line="240" w:lineRule="auto"/>
      </w:pPr>
      <w:r>
        <w:separator/>
      </w:r>
    </w:p>
  </w:endnote>
  <w:endnote w:type="continuationSeparator" w:id="0">
    <w:p w14:paraId="4F6F9112" w14:textId="77777777" w:rsidR="002537B1" w:rsidRDefault="00253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5AA8" w14:textId="77777777" w:rsidR="002537B1" w:rsidRDefault="002537B1">
      <w:pPr>
        <w:spacing w:after="0"/>
      </w:pPr>
      <w:r>
        <w:separator/>
      </w:r>
    </w:p>
  </w:footnote>
  <w:footnote w:type="continuationSeparator" w:id="0">
    <w:p w14:paraId="6924B554" w14:textId="77777777" w:rsidR="002537B1" w:rsidRDefault="002537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A4780"/>
    <w:multiLevelType w:val="multilevel"/>
    <w:tmpl w:val="0C7A4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B7F70"/>
    <w:multiLevelType w:val="hybridMultilevel"/>
    <w:tmpl w:val="6388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30DF3"/>
    <w:multiLevelType w:val="multilevel"/>
    <w:tmpl w:val="C6B4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136353">
    <w:abstractNumId w:val="0"/>
  </w:num>
  <w:num w:numId="2" w16cid:durableId="536237657">
    <w:abstractNumId w:val="1"/>
  </w:num>
  <w:num w:numId="3" w16cid:durableId="1697152519">
    <w:abstractNumId w:val="3"/>
  </w:num>
  <w:num w:numId="4" w16cid:durableId="254749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97E"/>
    <w:rsid w:val="00001A03"/>
    <w:rsid w:val="00020360"/>
    <w:rsid w:val="00055153"/>
    <w:rsid w:val="00071FD7"/>
    <w:rsid w:val="000912FD"/>
    <w:rsid w:val="0009729E"/>
    <w:rsid w:val="000F1EE0"/>
    <w:rsid w:val="00175155"/>
    <w:rsid w:val="001B1C78"/>
    <w:rsid w:val="001B2ED8"/>
    <w:rsid w:val="001B2FDC"/>
    <w:rsid w:val="001C1A47"/>
    <w:rsid w:val="001F24A4"/>
    <w:rsid w:val="0020167C"/>
    <w:rsid w:val="0024071A"/>
    <w:rsid w:val="002537B1"/>
    <w:rsid w:val="002A79A0"/>
    <w:rsid w:val="002D4378"/>
    <w:rsid w:val="002D4CB5"/>
    <w:rsid w:val="002F50BA"/>
    <w:rsid w:val="002F798C"/>
    <w:rsid w:val="0030361A"/>
    <w:rsid w:val="003464D6"/>
    <w:rsid w:val="003717D1"/>
    <w:rsid w:val="00377885"/>
    <w:rsid w:val="003B59E0"/>
    <w:rsid w:val="003E0625"/>
    <w:rsid w:val="00414C2B"/>
    <w:rsid w:val="00423B99"/>
    <w:rsid w:val="00425302"/>
    <w:rsid w:val="00437DC9"/>
    <w:rsid w:val="00443D4A"/>
    <w:rsid w:val="00446AAB"/>
    <w:rsid w:val="00452B7F"/>
    <w:rsid w:val="0046680E"/>
    <w:rsid w:val="00482EC2"/>
    <w:rsid w:val="00500B3D"/>
    <w:rsid w:val="00502B9B"/>
    <w:rsid w:val="0051492F"/>
    <w:rsid w:val="00526E95"/>
    <w:rsid w:val="00530E51"/>
    <w:rsid w:val="00553658"/>
    <w:rsid w:val="00585C30"/>
    <w:rsid w:val="005B390E"/>
    <w:rsid w:val="005F5639"/>
    <w:rsid w:val="00604071"/>
    <w:rsid w:val="00671F9F"/>
    <w:rsid w:val="006D0424"/>
    <w:rsid w:val="00731098"/>
    <w:rsid w:val="0073297A"/>
    <w:rsid w:val="0073551A"/>
    <w:rsid w:val="00762928"/>
    <w:rsid w:val="007908E7"/>
    <w:rsid w:val="00795719"/>
    <w:rsid w:val="007C3C74"/>
    <w:rsid w:val="00800D73"/>
    <w:rsid w:val="0080212D"/>
    <w:rsid w:val="00823274"/>
    <w:rsid w:val="008256F0"/>
    <w:rsid w:val="008279FC"/>
    <w:rsid w:val="008736F6"/>
    <w:rsid w:val="008A71A9"/>
    <w:rsid w:val="00924039"/>
    <w:rsid w:val="0098021E"/>
    <w:rsid w:val="009E47BD"/>
    <w:rsid w:val="00A00D4D"/>
    <w:rsid w:val="00A103D6"/>
    <w:rsid w:val="00A42700"/>
    <w:rsid w:val="00A5739E"/>
    <w:rsid w:val="00A7715D"/>
    <w:rsid w:val="00A83E24"/>
    <w:rsid w:val="00AB5AA3"/>
    <w:rsid w:val="00AD75D2"/>
    <w:rsid w:val="00AE2238"/>
    <w:rsid w:val="00AF2AED"/>
    <w:rsid w:val="00B2299A"/>
    <w:rsid w:val="00B44521"/>
    <w:rsid w:val="00B47165"/>
    <w:rsid w:val="00B61514"/>
    <w:rsid w:val="00BC0541"/>
    <w:rsid w:val="00BF1B36"/>
    <w:rsid w:val="00BF22D0"/>
    <w:rsid w:val="00C3797E"/>
    <w:rsid w:val="00C41AB4"/>
    <w:rsid w:val="00C60370"/>
    <w:rsid w:val="00C73402"/>
    <w:rsid w:val="00C85B7B"/>
    <w:rsid w:val="00CC38F5"/>
    <w:rsid w:val="00CD3C51"/>
    <w:rsid w:val="00CE4A80"/>
    <w:rsid w:val="00CF077D"/>
    <w:rsid w:val="00D37BD0"/>
    <w:rsid w:val="00D67AA8"/>
    <w:rsid w:val="00D71C40"/>
    <w:rsid w:val="00D73AA5"/>
    <w:rsid w:val="00D82D02"/>
    <w:rsid w:val="00D93550"/>
    <w:rsid w:val="00D93E6A"/>
    <w:rsid w:val="00DE627D"/>
    <w:rsid w:val="00E23D1E"/>
    <w:rsid w:val="00E258E5"/>
    <w:rsid w:val="00E5508E"/>
    <w:rsid w:val="00E56DEA"/>
    <w:rsid w:val="00E65544"/>
    <w:rsid w:val="00EA2DC5"/>
    <w:rsid w:val="00EA4A3A"/>
    <w:rsid w:val="00EB0B67"/>
    <w:rsid w:val="00ED24CC"/>
    <w:rsid w:val="00F1439B"/>
    <w:rsid w:val="00F15A67"/>
    <w:rsid w:val="00F2667F"/>
    <w:rsid w:val="00F41FEB"/>
    <w:rsid w:val="00F63000"/>
    <w:rsid w:val="05194D3C"/>
    <w:rsid w:val="0C577405"/>
    <w:rsid w:val="0C64523C"/>
    <w:rsid w:val="17B32B41"/>
    <w:rsid w:val="1B9F0E2F"/>
    <w:rsid w:val="1CDF1846"/>
    <w:rsid w:val="1EC40AE3"/>
    <w:rsid w:val="28357004"/>
    <w:rsid w:val="2CCA130D"/>
    <w:rsid w:val="35D302EF"/>
    <w:rsid w:val="38CC0EE9"/>
    <w:rsid w:val="3CA07E96"/>
    <w:rsid w:val="61A11C39"/>
    <w:rsid w:val="66E04E56"/>
    <w:rsid w:val="6F4A74A4"/>
    <w:rsid w:val="74F45D75"/>
    <w:rsid w:val="783B524E"/>
    <w:rsid w:val="7B086666"/>
    <w:rsid w:val="7F8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55B4"/>
  <w15:docId w15:val="{45683599-16FB-4113-8DF2-0CB9CCF7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qFormat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styleId="ab">
    <w:name w:val="Hyperlink"/>
    <w:basedOn w:val="a1"/>
    <w:uiPriority w:val="99"/>
    <w:unhideWhenUsed/>
    <w:qFormat/>
    <w:rPr>
      <w:color w:val="467886" w:themeColor="hyperlink"/>
      <w:u w:val="single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character" w:styleId="ac">
    <w:name w:val="Strong"/>
    <w:basedOn w:val="a1"/>
    <w:uiPriority w:val="22"/>
    <w:qFormat/>
    <w:rPr>
      <w:b/>
      <w:bCs/>
    </w:rPr>
  </w:style>
  <w:style w:type="paragraph" w:styleId="ad">
    <w:name w:val="Subtitle"/>
    <w:basedOn w:val="a0"/>
    <w:next w:val="a0"/>
    <w:link w:val="a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">
    <w:name w:val="Title"/>
    <w:basedOn w:val="a0"/>
    <w:next w:val="a0"/>
    <w:link w:val="af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f0">
    <w:name w:val="Заголовок Знак"/>
    <w:basedOn w:val="a1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Подзаголовок Знак"/>
    <w:basedOn w:val="a1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0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0"/>
    <w:next w:val="a0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Выделенная цитата Знак"/>
    <w:basedOn w:val="a1"/>
    <w:link w:val="af2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Текст примечания Знак"/>
    <w:basedOn w:val="a1"/>
    <w:link w:val="a7"/>
    <w:uiPriority w:val="99"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paragraph" w:customStyle="1" w:styleId="14">
    <w:name w:val="Рецензия1"/>
    <w:hidden/>
    <w:uiPriority w:val="99"/>
    <w:semiHidden/>
    <w:qFormat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5">
    <w:name w:val="Текст выноски Знак"/>
    <w:basedOn w:val="a1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ch.ru/about/history/personalia/7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bch.ru/about/history/personalia/7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4252-9037-4774-A89C-A6F394F3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Vul</dc:creator>
  <cp:lastModifiedBy>Локова</cp:lastModifiedBy>
  <cp:revision>2</cp:revision>
  <dcterms:created xsi:type="dcterms:W3CDTF">2026-03-26T13:56:00Z</dcterms:created>
  <dcterms:modified xsi:type="dcterms:W3CDTF">2026-03-26T13:56:00Z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D4B1D1E8C02047758BEE785DF565B607_12</vt:lpwstr>
  </property>
</Properties>
</file>