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6F98" w14:textId="77777777" w:rsidR="000542E2" w:rsidRPr="000542E2" w:rsidRDefault="000542E2" w:rsidP="000542E2">
      <w:pPr>
        <w:pStyle w:val="ae"/>
        <w:rPr>
          <w:b/>
          <w:bCs/>
        </w:rPr>
      </w:pPr>
      <w:bookmarkStart w:id="0" w:name="_Hlk221896100"/>
      <w:bookmarkEnd w:id="0"/>
      <w:r w:rsidRPr="000542E2">
        <w:rPr>
          <w:b/>
          <w:bCs/>
        </w:rPr>
        <w:t>Сравнение свойств анионообменных сорбентов для разделения искусственных сахарозаменителей и консервантов методом ионной хроматографии с подавлением</w:t>
      </w:r>
    </w:p>
    <w:p w14:paraId="00000002" w14:textId="3511B4DE" w:rsidR="00130241" w:rsidRPr="00C261DB" w:rsidRDefault="000542E2" w:rsidP="00C26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Мещерякова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F84538">
        <w:rPr>
          <w:b/>
          <w:i/>
          <w:color w:val="000000"/>
        </w:rPr>
        <w:t xml:space="preserve"> Бородина А.Ф.,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Горбовская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В., Чикурова Н.Ю</w:t>
      </w:r>
      <w:r w:rsidR="00C261DB">
        <w:rPr>
          <w:b/>
          <w:i/>
          <w:color w:val="000000"/>
        </w:rPr>
        <w:t>.</w:t>
      </w:r>
    </w:p>
    <w:p w14:paraId="00000003" w14:textId="370A570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542E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259B915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59AEDCF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E64385">
        <w:rPr>
          <w:i/>
          <w:color w:val="000000"/>
          <w:u w:val="single"/>
          <w:lang w:val="en-GB"/>
        </w:rPr>
        <w:t>sofia</w:t>
      </w:r>
      <w:proofErr w:type="spellEnd"/>
      <w:r w:rsidR="00E64385" w:rsidRPr="00E64385">
        <w:rPr>
          <w:i/>
          <w:color w:val="000000"/>
          <w:u w:val="single"/>
        </w:rPr>
        <w:t>.</w:t>
      </w:r>
      <w:proofErr w:type="spellStart"/>
      <w:r w:rsidR="00E64385">
        <w:rPr>
          <w:i/>
          <w:color w:val="000000"/>
          <w:u w:val="single"/>
          <w:lang w:val="en-GB"/>
        </w:rPr>
        <w:t>meshcheriakova</w:t>
      </w:r>
      <w:proofErr w:type="spellEnd"/>
      <w:r w:rsidR="00E64385" w:rsidRPr="00E64385">
        <w:rPr>
          <w:i/>
          <w:color w:val="000000"/>
          <w:u w:val="single"/>
        </w:rPr>
        <w:t>@</w:t>
      </w:r>
      <w:r w:rsidR="00E64385">
        <w:rPr>
          <w:i/>
          <w:color w:val="000000"/>
          <w:u w:val="single"/>
          <w:lang w:val="en-GB"/>
        </w:rPr>
        <w:t>chemistry</w:t>
      </w:r>
      <w:r w:rsidR="00E64385" w:rsidRPr="00E64385">
        <w:rPr>
          <w:i/>
          <w:color w:val="000000"/>
          <w:u w:val="single"/>
        </w:rPr>
        <w:t>.</w:t>
      </w:r>
      <w:proofErr w:type="spellStart"/>
      <w:r w:rsidR="00E64385">
        <w:rPr>
          <w:i/>
          <w:color w:val="000000"/>
          <w:u w:val="single"/>
          <w:lang w:val="en-GB"/>
        </w:rPr>
        <w:t>msu</w:t>
      </w:r>
      <w:proofErr w:type="spellEnd"/>
      <w:r w:rsidR="00E64385" w:rsidRPr="00E64385">
        <w:rPr>
          <w:i/>
          <w:color w:val="000000"/>
          <w:u w:val="single"/>
        </w:rPr>
        <w:t>.</w:t>
      </w:r>
      <w:proofErr w:type="spellStart"/>
      <w:r w:rsidR="00E64385">
        <w:rPr>
          <w:i/>
          <w:color w:val="000000"/>
          <w:u w:val="single"/>
          <w:lang w:val="en-GB"/>
        </w:rPr>
        <w:t>ru</w:t>
      </w:r>
      <w:proofErr w:type="spellEnd"/>
      <w:proofErr w:type="gramEnd"/>
      <w:r>
        <w:rPr>
          <w:i/>
          <w:color w:val="000000"/>
        </w:rPr>
        <w:t xml:space="preserve"> </w:t>
      </w:r>
    </w:p>
    <w:p w14:paraId="5ABA86B1" w14:textId="3F5C2BFE" w:rsidR="00153A26" w:rsidRPr="00153A26" w:rsidRDefault="00670083" w:rsidP="00C75B3E">
      <w:pPr>
        <w:pStyle w:val="ac"/>
      </w:pPr>
      <w:r>
        <w:t>В настоящее время люди потребля</w:t>
      </w:r>
      <w:r w:rsidR="008F2188">
        <w:t>ют</w:t>
      </w:r>
      <w:r>
        <w:t xml:space="preserve"> продукты питания, в состав которых входят искусственные сахарозаменители. </w:t>
      </w:r>
      <w:r w:rsidR="00153A26" w:rsidRPr="00153A26">
        <w:t xml:space="preserve">Однако далеко не каждый человек задумывается о том, что чрезмерное </w:t>
      </w:r>
      <w:r>
        <w:t xml:space="preserve">их </w:t>
      </w:r>
      <w:r w:rsidR="00153A26" w:rsidRPr="00153A26">
        <w:t xml:space="preserve">потребление </w:t>
      </w:r>
      <w:r w:rsidR="00D41A55">
        <w:t>может негативно сказываться на</w:t>
      </w:r>
      <w:r w:rsidR="009B3345">
        <w:t xml:space="preserve"> его</w:t>
      </w:r>
      <w:r w:rsidR="00D41A55">
        <w:t xml:space="preserve"> здоровье</w:t>
      </w:r>
      <w:r w:rsidR="00153A26" w:rsidRPr="00153A26">
        <w:t xml:space="preserve">. Возникает необходимость </w:t>
      </w:r>
      <w:r w:rsidR="009B3345">
        <w:t>использования</w:t>
      </w:r>
      <w:r w:rsidR="00153A26" w:rsidRPr="00153A26">
        <w:t xml:space="preserve"> методов определения </w:t>
      </w:r>
      <w:r w:rsidR="001D03A3">
        <w:t>и</w:t>
      </w:r>
      <w:r w:rsidR="001D03A3" w:rsidRPr="00153A26">
        <w:t>скусственны</w:t>
      </w:r>
      <w:r w:rsidR="001D03A3">
        <w:t xml:space="preserve">х </w:t>
      </w:r>
      <w:r w:rsidR="001D03A3" w:rsidRPr="00153A26">
        <w:t>сахарозаменител</w:t>
      </w:r>
      <w:r w:rsidR="001D03A3">
        <w:t>ей</w:t>
      </w:r>
      <w:r w:rsidR="00153A26" w:rsidRPr="00153A26">
        <w:t xml:space="preserve"> в различных продуктах питания и напитках. </w:t>
      </w:r>
      <w:r w:rsidR="001D03A3">
        <w:t>Традиционно</w:t>
      </w:r>
      <w:r w:rsidR="009B3345">
        <w:t xml:space="preserve"> </w:t>
      </w:r>
      <w:r w:rsidR="001D03A3">
        <w:t xml:space="preserve">их </w:t>
      </w:r>
      <w:r w:rsidR="00153A26" w:rsidRPr="00153A26">
        <w:t xml:space="preserve">определяют с помощью высокоэффективной жидкостной хроматографии </w:t>
      </w:r>
      <w:r w:rsidR="009B3345">
        <w:t>(</w:t>
      </w:r>
      <w:r w:rsidR="00153A26" w:rsidRPr="00153A26">
        <w:t>ВЭЖХ</w:t>
      </w:r>
      <w:r w:rsidR="009B3345">
        <w:t>)</w:t>
      </w:r>
      <w:r w:rsidR="00153A26" w:rsidRPr="00153A26">
        <w:t xml:space="preserve"> в </w:t>
      </w:r>
      <w:proofErr w:type="spellStart"/>
      <w:r w:rsidR="00153A26" w:rsidRPr="00153A26">
        <w:t>обращённо</w:t>
      </w:r>
      <w:proofErr w:type="spellEnd"/>
      <w:r w:rsidR="00153A26" w:rsidRPr="00153A26">
        <w:t>-фазовом</w:t>
      </w:r>
      <w:r w:rsidR="00B7213E">
        <w:t xml:space="preserve"> режиме</w:t>
      </w:r>
      <w:r w:rsidR="00934E8B">
        <w:t xml:space="preserve"> (ОФ)</w:t>
      </w:r>
      <w:r w:rsidR="00153A26" w:rsidRPr="00153A26">
        <w:t>.</w:t>
      </w:r>
      <w:r w:rsidR="0036081E">
        <w:t xml:space="preserve"> </w:t>
      </w:r>
      <w:r w:rsidR="00153A26" w:rsidRPr="00153A26">
        <w:t xml:space="preserve">Однако </w:t>
      </w:r>
      <w:r w:rsidR="009C3DC0">
        <w:t xml:space="preserve">в </w:t>
      </w:r>
      <w:r w:rsidR="00E039CC">
        <w:t>данн</w:t>
      </w:r>
      <w:r w:rsidR="001D03A3">
        <w:t>ом</w:t>
      </w:r>
      <w:r w:rsidR="00E039CC">
        <w:t xml:space="preserve"> </w:t>
      </w:r>
      <w:r w:rsidR="00153A26" w:rsidRPr="00153A26">
        <w:t>метод</w:t>
      </w:r>
      <w:r w:rsidR="001D03A3">
        <w:t>е</w:t>
      </w:r>
      <w:r w:rsidR="00153A26" w:rsidRPr="00153A26">
        <w:t xml:space="preserve"> использ</w:t>
      </w:r>
      <w:r w:rsidR="009C3DC0">
        <w:t>уют</w:t>
      </w:r>
      <w:r w:rsidR="00153A26" w:rsidRPr="00153A26">
        <w:t xml:space="preserve"> органически</w:t>
      </w:r>
      <w:r w:rsidR="009C3DC0">
        <w:t>е</w:t>
      </w:r>
      <w:r w:rsidR="00153A26" w:rsidRPr="00153A26">
        <w:t xml:space="preserve"> растворител</w:t>
      </w:r>
      <w:r w:rsidR="009C3DC0">
        <w:t>и</w:t>
      </w:r>
      <w:r w:rsidR="00153A26" w:rsidRPr="00153A26">
        <w:t xml:space="preserve">, </w:t>
      </w:r>
      <w:r w:rsidR="00094365">
        <w:t>которые могут нанести</w:t>
      </w:r>
      <w:r w:rsidR="00153A26" w:rsidRPr="00153A26">
        <w:t xml:space="preserve"> вред окружающей среде. </w:t>
      </w:r>
      <w:r w:rsidR="007277EA">
        <w:t xml:space="preserve">Кроме того, </w:t>
      </w:r>
      <w:r w:rsidR="005D2625">
        <w:t xml:space="preserve">с помощью </w:t>
      </w:r>
      <w:r w:rsidR="00934E8B">
        <w:t xml:space="preserve">ОФ </w:t>
      </w:r>
      <w:r w:rsidR="005D2625">
        <w:t>ВЭЖХ</w:t>
      </w:r>
      <w:r w:rsidR="007277EA">
        <w:t xml:space="preserve"> </w:t>
      </w:r>
      <w:r w:rsidR="005D2625">
        <w:t xml:space="preserve">не удаётся достигнуть достаточной селективности </w:t>
      </w:r>
      <w:r w:rsidR="007277EA">
        <w:t>раздел</w:t>
      </w:r>
      <w:r w:rsidR="005D2625">
        <w:t>ения</w:t>
      </w:r>
      <w:r w:rsidR="00934E8B">
        <w:t xml:space="preserve"> </w:t>
      </w:r>
      <w:r w:rsidR="008F2188">
        <w:t xml:space="preserve">целевых </w:t>
      </w:r>
      <w:r w:rsidR="00934E8B">
        <w:t>аналитов</w:t>
      </w:r>
      <w:r w:rsidR="005D2625">
        <w:t xml:space="preserve">, </w:t>
      </w:r>
      <w:r w:rsidR="001F51CF">
        <w:t>в связи с чем</w:t>
      </w:r>
      <w:r w:rsidR="005D2625">
        <w:t xml:space="preserve"> возникает необходимость сочетания хроматографии с масс-спектрометрическим детектором.</w:t>
      </w:r>
      <w:r w:rsidR="00153A26" w:rsidRPr="00153A26">
        <w:t xml:space="preserve"> </w:t>
      </w:r>
      <w:r w:rsidR="007277EA">
        <w:t>Р</w:t>
      </w:r>
      <w:r w:rsidR="00153A26" w:rsidRPr="00153A26">
        <w:t xml:space="preserve">ежим ионной хроматографии с подавлением </w:t>
      </w:r>
      <w:r w:rsidR="007277EA">
        <w:t xml:space="preserve">позволяет </w:t>
      </w:r>
      <w:r w:rsidR="005D2625">
        <w:t>совместное определение искусственных сахарозаменит</w:t>
      </w:r>
      <w:r w:rsidR="009843D4">
        <w:t>е</w:t>
      </w:r>
      <w:r w:rsidR="005D2625">
        <w:t>лей и консервирующих добавок</w:t>
      </w:r>
      <w:r w:rsidR="009843D4">
        <w:t xml:space="preserve"> в соответствии с требованиями «зелёной химии»</w:t>
      </w:r>
      <w:r w:rsidR="00153A26" w:rsidRPr="00153A26">
        <w:t>.</w:t>
      </w:r>
    </w:p>
    <w:p w14:paraId="3486C755" w14:textId="786CC49B" w:rsidR="00116478" w:rsidRPr="0036081E" w:rsidRDefault="00153A26" w:rsidP="00557428">
      <w:pPr>
        <w:pStyle w:val="ac"/>
      </w:pPr>
      <w:r w:rsidRPr="00153A26">
        <w:t>В работе изучали удерживание</w:t>
      </w:r>
      <w:r w:rsidR="00560AA2">
        <w:t xml:space="preserve"> искусственных сахарозаменителей</w:t>
      </w:r>
      <w:r w:rsidRPr="00153A26">
        <w:t xml:space="preserve"> </w:t>
      </w:r>
      <w:r w:rsidR="00560AA2">
        <w:t>(</w:t>
      </w:r>
      <w:r w:rsidRPr="00153A26">
        <w:t>ацесульфама, сахарина, цикламата</w:t>
      </w:r>
      <w:r w:rsidR="00560AA2">
        <w:t>) и</w:t>
      </w:r>
      <w:r w:rsidRPr="00153A26">
        <w:t xml:space="preserve"> </w:t>
      </w:r>
      <w:r w:rsidR="00560AA2">
        <w:t>консервирующих добавок (</w:t>
      </w:r>
      <w:r w:rsidRPr="00153A26">
        <w:t xml:space="preserve">бензоата, </w:t>
      </w:r>
      <w:proofErr w:type="spellStart"/>
      <w:r w:rsidRPr="00153A26">
        <w:t>сорбата</w:t>
      </w:r>
      <w:proofErr w:type="spellEnd"/>
      <w:r w:rsidR="00560AA2">
        <w:t>)</w:t>
      </w:r>
      <w:r w:rsidRPr="00153A26">
        <w:t xml:space="preserve"> в режиме ионной хроматографии с подавлением с использованием в качестве подвижной фазы </w:t>
      </w:r>
      <w:r w:rsidR="009570BC">
        <w:t>гидроксида калия</w:t>
      </w:r>
      <w:r w:rsidRPr="00153A26">
        <w:t xml:space="preserve"> на коммерческих</w:t>
      </w:r>
      <w:r w:rsidR="00597F4C">
        <w:t xml:space="preserve"> сорбентах, произведённых компаниями </w:t>
      </w:r>
      <w:r w:rsidR="00597F4C">
        <w:rPr>
          <w:lang w:val="en-GB"/>
        </w:rPr>
        <w:t>Shine</w:t>
      </w:r>
      <w:r w:rsidR="00597F4C" w:rsidRPr="00597F4C">
        <w:t xml:space="preserve"> </w:t>
      </w:r>
      <w:r w:rsidR="00597F4C">
        <w:t xml:space="preserve">и </w:t>
      </w:r>
      <w:proofErr w:type="spellStart"/>
      <w:r w:rsidR="00597F4C">
        <w:rPr>
          <w:lang w:val="en-GB"/>
        </w:rPr>
        <w:t>Wayeal</w:t>
      </w:r>
      <w:proofErr w:type="spellEnd"/>
      <w:r w:rsidR="00597F4C">
        <w:t xml:space="preserve">, а также на сорбентах, </w:t>
      </w:r>
      <w:r w:rsidRPr="00153A26">
        <w:t>синтезированны</w:t>
      </w:r>
      <w:r w:rsidR="00597F4C">
        <w:t>х</w:t>
      </w:r>
      <w:r w:rsidRPr="00153A26">
        <w:t xml:space="preserve"> в лаборатории</w:t>
      </w:r>
      <w:r w:rsidR="009570BC">
        <w:t xml:space="preserve"> хроматографии</w:t>
      </w:r>
      <w:r w:rsidR="00597F4C">
        <w:t xml:space="preserve">. Последние </w:t>
      </w:r>
      <w:r w:rsidR="008F2188">
        <w:t>получены</w:t>
      </w:r>
      <w:r w:rsidR="00A4339F">
        <w:t xml:space="preserve"> </w:t>
      </w:r>
      <w:r w:rsidR="009570BC">
        <w:t xml:space="preserve">на основе полистирола-дивинилбензола </w:t>
      </w:r>
      <w:r w:rsidR="008F2188">
        <w:t>за счет прививки</w:t>
      </w:r>
      <w:r w:rsidR="009570BC">
        <w:t xml:space="preserve"> различны</w:t>
      </w:r>
      <w:r w:rsidR="008F2188">
        <w:t>х</w:t>
      </w:r>
      <w:r w:rsidR="009570BC">
        <w:t xml:space="preserve"> функциональны</w:t>
      </w:r>
      <w:r w:rsidR="008F2188">
        <w:t>х</w:t>
      </w:r>
      <w:r w:rsidR="009570BC">
        <w:t xml:space="preserve"> сло</w:t>
      </w:r>
      <w:r w:rsidR="008F2188">
        <w:t>ев.</w:t>
      </w:r>
      <w:r w:rsidR="009570BC">
        <w:t xml:space="preserve"> </w:t>
      </w:r>
      <w:r w:rsidR="008F2188">
        <w:t>С</w:t>
      </w:r>
      <w:r w:rsidR="009570BC">
        <w:t xml:space="preserve">реди </w:t>
      </w:r>
      <w:r w:rsidR="008F2188">
        <w:t xml:space="preserve">них </w:t>
      </w:r>
      <w:r w:rsidR="009570BC">
        <w:t>лучшие результаты показал сорбент</w:t>
      </w:r>
      <w:r w:rsidR="008F2188">
        <w:t xml:space="preserve"> на основе</w:t>
      </w:r>
      <w:r w:rsidR="009570BC">
        <w:t xml:space="preserve"> </w:t>
      </w:r>
      <w:proofErr w:type="spellStart"/>
      <w:r w:rsidR="008F2188">
        <w:t>эпоксидированной</w:t>
      </w:r>
      <w:proofErr w:type="spellEnd"/>
      <w:r w:rsidR="008F2188">
        <w:t xml:space="preserve"> </w:t>
      </w:r>
      <w:r w:rsidR="009570BC">
        <w:t>матриц</w:t>
      </w:r>
      <w:r w:rsidR="008F2188">
        <w:t>ы</w:t>
      </w:r>
      <w:r w:rsidR="00557428">
        <w:t>, полученный</w:t>
      </w:r>
      <w:r w:rsidR="009570BC">
        <w:t xml:space="preserve"> </w:t>
      </w:r>
      <w:r w:rsidR="008F2188">
        <w:t xml:space="preserve">посредством </w:t>
      </w:r>
      <w:r w:rsidR="003416E0">
        <w:t>приви</w:t>
      </w:r>
      <w:r w:rsidR="008F2188">
        <w:t>вки</w:t>
      </w:r>
      <w:r w:rsidR="009570BC">
        <w:t xml:space="preserve"> </w:t>
      </w:r>
      <w:proofErr w:type="spellStart"/>
      <w:r w:rsidR="009570BC">
        <w:t>полиэтиленимин</w:t>
      </w:r>
      <w:r w:rsidR="008F2188">
        <w:t>а</w:t>
      </w:r>
      <w:proofErr w:type="spellEnd"/>
      <w:r w:rsidR="009570BC">
        <w:t>,</w:t>
      </w:r>
      <w:r w:rsidR="008F2188">
        <w:t xml:space="preserve"> аминогруппы которого</w:t>
      </w:r>
      <w:r w:rsidR="009570BC">
        <w:t xml:space="preserve"> </w:t>
      </w:r>
      <w:proofErr w:type="spellStart"/>
      <w:r w:rsidR="009570BC">
        <w:t>кватернизо</w:t>
      </w:r>
      <w:r w:rsidR="007E3C8E">
        <w:t>вали</w:t>
      </w:r>
      <w:proofErr w:type="spellEnd"/>
      <w:r w:rsidR="009570BC">
        <w:t xml:space="preserve"> глицидолом,</w:t>
      </w:r>
      <w:r w:rsidR="00D4182D">
        <w:t xml:space="preserve"> </w:t>
      </w:r>
      <w:proofErr w:type="gramStart"/>
      <w:r w:rsidR="007E3C8E">
        <w:t>а</w:t>
      </w:r>
      <w:r w:rsidR="00D4182D">
        <w:t xml:space="preserve"> </w:t>
      </w:r>
      <w:r w:rsidR="007E3C8E">
        <w:t>кроме того</w:t>
      </w:r>
      <w:proofErr w:type="gramEnd"/>
      <w:r w:rsidR="007E3C8E">
        <w:t xml:space="preserve"> глицидол </w:t>
      </w:r>
      <w:r w:rsidR="00A4339F">
        <w:t>впоследствии</w:t>
      </w:r>
      <w:r w:rsidR="009570BC">
        <w:t xml:space="preserve"> </w:t>
      </w:r>
      <w:proofErr w:type="spellStart"/>
      <w:r w:rsidR="009570BC">
        <w:t>полимериз</w:t>
      </w:r>
      <w:r w:rsidR="009A252B">
        <w:t>овали</w:t>
      </w:r>
      <w:proofErr w:type="spellEnd"/>
      <w:r w:rsidR="007E3C8E">
        <w:t xml:space="preserve"> в структуре сорбента</w:t>
      </w:r>
      <w:r w:rsidR="009570BC">
        <w:t xml:space="preserve">. </w:t>
      </w:r>
      <w:r w:rsidRPr="00153A26">
        <w:t xml:space="preserve">Изучали механизмы удерживания на </w:t>
      </w:r>
      <w:r w:rsidR="00F04E24">
        <w:t>данно</w:t>
      </w:r>
      <w:r w:rsidR="007E3C8E">
        <w:t>й</w:t>
      </w:r>
      <w:r w:rsidR="00F04E24">
        <w:t xml:space="preserve"> </w:t>
      </w:r>
      <w:r w:rsidR="007E3C8E">
        <w:t>фазе</w:t>
      </w:r>
      <w:r w:rsidR="00DB511D">
        <w:t>,</w:t>
      </w:r>
      <w:r w:rsidRPr="00153A26">
        <w:t xml:space="preserve"> </w:t>
      </w:r>
      <w:r w:rsidR="00F04E24">
        <w:t xml:space="preserve">а также </w:t>
      </w:r>
      <w:r w:rsidR="003416E0">
        <w:t xml:space="preserve">на </w:t>
      </w:r>
      <w:r w:rsidR="00F04E24">
        <w:t>двух упомянутых ранее коммерческих</w:t>
      </w:r>
      <w:r w:rsidRPr="00153A26">
        <w:t>, ввиду</w:t>
      </w:r>
      <w:r w:rsidR="007E3C8E">
        <w:t xml:space="preserve"> более высоких эффективностей аналитов на них</w:t>
      </w:r>
      <w:r w:rsidRPr="00153A26">
        <w:t xml:space="preserve">. На </w:t>
      </w:r>
      <w:r w:rsidR="00C71558">
        <w:t>коммерческом сорбенте</w:t>
      </w:r>
      <w:r w:rsidR="00954C60">
        <w:t xml:space="preserve"> производителя </w:t>
      </w:r>
      <w:r w:rsidR="00954C60">
        <w:rPr>
          <w:lang w:val="en-GB"/>
        </w:rPr>
        <w:t>Shine</w:t>
      </w:r>
      <w:r w:rsidRPr="00153A26">
        <w:t xml:space="preserve"> ионный вклад составил </w:t>
      </w:r>
      <w:r w:rsidR="00C71558">
        <w:t>больше</w:t>
      </w:r>
      <w:r w:rsidRPr="00153A26">
        <w:t xml:space="preserve"> 90%, в то время как </w:t>
      </w:r>
      <w:r w:rsidR="00C71558">
        <w:t>на других исследуемых сорбентах</w:t>
      </w:r>
      <w:r w:rsidRPr="00153A26">
        <w:t xml:space="preserve"> – </w:t>
      </w:r>
      <w:r w:rsidR="00C71558">
        <w:t>менее</w:t>
      </w:r>
      <w:r w:rsidRPr="00153A26">
        <w:t xml:space="preserve"> 90%, что свидетельствует о </w:t>
      </w:r>
      <w:r w:rsidR="00C71558">
        <w:t>присутствии помимо</w:t>
      </w:r>
      <w:r w:rsidRPr="00153A26">
        <w:t xml:space="preserve"> ионного обмена других взаимодействий аналитов с сорбентами. </w:t>
      </w:r>
      <w:r w:rsidR="007E3C8E">
        <w:t>К</w:t>
      </w:r>
      <w:r w:rsidR="00C71558">
        <w:t>оммерческие</w:t>
      </w:r>
      <w:r w:rsidRPr="00153A26">
        <w:t xml:space="preserve"> сорбенты были выбраны для дальнейше</w:t>
      </w:r>
      <w:r w:rsidR="007E3C8E">
        <w:t>го</w:t>
      </w:r>
      <w:r w:rsidRPr="00153A26">
        <w:t xml:space="preserve"> разделения искусственных сахарозаменителей совместно с другими веществами, которые могут встречат</w:t>
      </w:r>
      <w:r w:rsidR="007E3C8E">
        <w:t>ь</w:t>
      </w:r>
      <w:r w:rsidRPr="00153A26">
        <w:t xml:space="preserve">ся в тех же напитках и продуктах питания. В данной работе выбрали условия для одновременного разделения на сорбенте </w:t>
      </w:r>
      <w:r w:rsidR="00954C60">
        <w:t>производителя</w:t>
      </w:r>
      <w:r w:rsidRPr="00153A26">
        <w:t xml:space="preserve"> </w:t>
      </w:r>
      <w:proofErr w:type="spellStart"/>
      <w:r w:rsidR="00954C60">
        <w:rPr>
          <w:lang w:val="en-GB"/>
        </w:rPr>
        <w:t>Wayeal</w:t>
      </w:r>
      <w:proofErr w:type="spellEnd"/>
      <w:r w:rsidR="00954C60" w:rsidRPr="00153A26">
        <w:t xml:space="preserve"> </w:t>
      </w:r>
      <w:r w:rsidRPr="00153A26">
        <w:t xml:space="preserve">искусственных сахарозаменителей (цикламат, ацесульфам, сахарин), консервантов (бензоат, </w:t>
      </w:r>
      <w:proofErr w:type="spellStart"/>
      <w:r w:rsidRPr="00153A26">
        <w:t>сорбат</w:t>
      </w:r>
      <w:proofErr w:type="spellEnd"/>
      <w:r w:rsidRPr="00153A26">
        <w:t xml:space="preserve">), </w:t>
      </w:r>
      <w:r w:rsidR="00C71558">
        <w:t>6</w:t>
      </w:r>
      <w:r w:rsidRPr="00153A26">
        <w:t xml:space="preserve"> стандартных анионов</w:t>
      </w:r>
      <w:r w:rsidR="00C71558">
        <w:t xml:space="preserve"> </w:t>
      </w:r>
      <w:r w:rsidRPr="00153A26">
        <w:t>(фторид, хлорид, нитрит, нитрат, сульфат, фосфат)</w:t>
      </w:r>
      <w:r w:rsidR="00420D93">
        <w:t xml:space="preserve"> и </w:t>
      </w:r>
      <w:r w:rsidRPr="00153A26">
        <w:t>цитрат</w:t>
      </w:r>
      <w:r w:rsidR="00557428">
        <w:t>а</w:t>
      </w:r>
      <w:r w:rsidRPr="00153A26">
        <w:t>. Приемлемый результат</w:t>
      </w:r>
      <w:r w:rsidR="00C71558">
        <w:t xml:space="preserve"> разделения </w:t>
      </w:r>
      <w:r w:rsidR="007E3C8E">
        <w:t>12 аналитов</w:t>
      </w:r>
      <w:r w:rsidR="009212CE">
        <w:rPr>
          <w:rStyle w:val="af3"/>
          <w:color w:val="auto"/>
        </w:rPr>
        <w:t xml:space="preserve"> </w:t>
      </w:r>
      <w:r w:rsidRPr="00153A26">
        <w:t xml:space="preserve">достигли в условиях градиентного </w:t>
      </w:r>
      <w:r w:rsidRPr="00153A26">
        <w:t xml:space="preserve">элюирования </w:t>
      </w:r>
      <w:r w:rsidR="00C71558">
        <w:t xml:space="preserve">за </w:t>
      </w:r>
      <w:r w:rsidR="00AB75C1">
        <w:t>35 </w:t>
      </w:r>
      <w:r w:rsidRPr="00153A26">
        <w:t>минут.</w:t>
      </w:r>
    </w:p>
    <w:sectPr w:rsidR="00116478" w:rsidRPr="0036081E" w:rsidSect="00DF46F2">
      <w:pgSz w:w="11906" w:h="16838" w:code="9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42E2"/>
    <w:rsid w:val="00063966"/>
    <w:rsid w:val="00075D6E"/>
    <w:rsid w:val="00086081"/>
    <w:rsid w:val="00094365"/>
    <w:rsid w:val="0009449A"/>
    <w:rsid w:val="00094FD0"/>
    <w:rsid w:val="000E334E"/>
    <w:rsid w:val="000F6ABE"/>
    <w:rsid w:val="00101A1C"/>
    <w:rsid w:val="00103657"/>
    <w:rsid w:val="00106375"/>
    <w:rsid w:val="00107AA3"/>
    <w:rsid w:val="00116478"/>
    <w:rsid w:val="00130241"/>
    <w:rsid w:val="00153A26"/>
    <w:rsid w:val="00183498"/>
    <w:rsid w:val="001C368A"/>
    <w:rsid w:val="001D03A3"/>
    <w:rsid w:val="001E61C2"/>
    <w:rsid w:val="001F0493"/>
    <w:rsid w:val="001F51CF"/>
    <w:rsid w:val="0022260A"/>
    <w:rsid w:val="002264EE"/>
    <w:rsid w:val="0023307C"/>
    <w:rsid w:val="00271357"/>
    <w:rsid w:val="002713C3"/>
    <w:rsid w:val="002B1CD0"/>
    <w:rsid w:val="002C3674"/>
    <w:rsid w:val="0031361E"/>
    <w:rsid w:val="003416E0"/>
    <w:rsid w:val="00344930"/>
    <w:rsid w:val="0036081E"/>
    <w:rsid w:val="00373E2D"/>
    <w:rsid w:val="00391C38"/>
    <w:rsid w:val="003A769C"/>
    <w:rsid w:val="003B76D6"/>
    <w:rsid w:val="003D09AD"/>
    <w:rsid w:val="003E2601"/>
    <w:rsid w:val="003F4E6B"/>
    <w:rsid w:val="00420D93"/>
    <w:rsid w:val="00432BFB"/>
    <w:rsid w:val="004A26A3"/>
    <w:rsid w:val="004F0EDF"/>
    <w:rsid w:val="00522BF1"/>
    <w:rsid w:val="00557428"/>
    <w:rsid w:val="00560AA2"/>
    <w:rsid w:val="005845CE"/>
    <w:rsid w:val="00590166"/>
    <w:rsid w:val="00597F4C"/>
    <w:rsid w:val="005B07E6"/>
    <w:rsid w:val="005D022B"/>
    <w:rsid w:val="005D2625"/>
    <w:rsid w:val="005E5BE9"/>
    <w:rsid w:val="00617C1F"/>
    <w:rsid w:val="00627F6A"/>
    <w:rsid w:val="00665279"/>
    <w:rsid w:val="00670083"/>
    <w:rsid w:val="00683F42"/>
    <w:rsid w:val="0069427D"/>
    <w:rsid w:val="006A1C7A"/>
    <w:rsid w:val="006F7A19"/>
    <w:rsid w:val="00705378"/>
    <w:rsid w:val="0071715C"/>
    <w:rsid w:val="007213E1"/>
    <w:rsid w:val="007277EA"/>
    <w:rsid w:val="00775389"/>
    <w:rsid w:val="00792179"/>
    <w:rsid w:val="00797838"/>
    <w:rsid w:val="007B262B"/>
    <w:rsid w:val="007C36D8"/>
    <w:rsid w:val="007E3C8E"/>
    <w:rsid w:val="007F2744"/>
    <w:rsid w:val="00807047"/>
    <w:rsid w:val="008931BE"/>
    <w:rsid w:val="008C67E3"/>
    <w:rsid w:val="008F2188"/>
    <w:rsid w:val="008F5012"/>
    <w:rsid w:val="00914205"/>
    <w:rsid w:val="009212CE"/>
    <w:rsid w:val="00921D45"/>
    <w:rsid w:val="00934E8B"/>
    <w:rsid w:val="009426C0"/>
    <w:rsid w:val="00954C60"/>
    <w:rsid w:val="009570BC"/>
    <w:rsid w:val="00980A65"/>
    <w:rsid w:val="009843D4"/>
    <w:rsid w:val="009A252B"/>
    <w:rsid w:val="009A66DB"/>
    <w:rsid w:val="009B2F80"/>
    <w:rsid w:val="009B3300"/>
    <w:rsid w:val="009B3345"/>
    <w:rsid w:val="009C3DC0"/>
    <w:rsid w:val="009F3380"/>
    <w:rsid w:val="00A02163"/>
    <w:rsid w:val="00A314FE"/>
    <w:rsid w:val="00A32615"/>
    <w:rsid w:val="00A4339F"/>
    <w:rsid w:val="00A506F4"/>
    <w:rsid w:val="00AA1D62"/>
    <w:rsid w:val="00AB62EF"/>
    <w:rsid w:val="00AB75C1"/>
    <w:rsid w:val="00AD7380"/>
    <w:rsid w:val="00B21AB3"/>
    <w:rsid w:val="00B7213E"/>
    <w:rsid w:val="00BF36F8"/>
    <w:rsid w:val="00BF4622"/>
    <w:rsid w:val="00C02985"/>
    <w:rsid w:val="00C261DB"/>
    <w:rsid w:val="00C36346"/>
    <w:rsid w:val="00C562B3"/>
    <w:rsid w:val="00C71558"/>
    <w:rsid w:val="00C75B3E"/>
    <w:rsid w:val="00C844E2"/>
    <w:rsid w:val="00CA1602"/>
    <w:rsid w:val="00CD00B1"/>
    <w:rsid w:val="00CF0C09"/>
    <w:rsid w:val="00D22306"/>
    <w:rsid w:val="00D37D84"/>
    <w:rsid w:val="00D4182D"/>
    <w:rsid w:val="00D41A55"/>
    <w:rsid w:val="00D42542"/>
    <w:rsid w:val="00D8121C"/>
    <w:rsid w:val="00DB511D"/>
    <w:rsid w:val="00DD47C4"/>
    <w:rsid w:val="00DF46F2"/>
    <w:rsid w:val="00E00F9D"/>
    <w:rsid w:val="00E039CC"/>
    <w:rsid w:val="00E22189"/>
    <w:rsid w:val="00E64385"/>
    <w:rsid w:val="00E74069"/>
    <w:rsid w:val="00E81D35"/>
    <w:rsid w:val="00EB1F49"/>
    <w:rsid w:val="00ED4BFE"/>
    <w:rsid w:val="00F04E24"/>
    <w:rsid w:val="00F55054"/>
    <w:rsid w:val="00F84538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"/>
    <w:basedOn w:val="a"/>
    <w:link w:val="ad"/>
    <w:qFormat/>
    <w:rsid w:val="00153A26"/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397" w:firstLine="397"/>
      <w:jc w:val="both"/>
    </w:pPr>
    <w:rPr>
      <w:color w:val="000000"/>
    </w:rPr>
  </w:style>
  <w:style w:type="character" w:customStyle="1" w:styleId="ad">
    <w:name w:val="текст Знак"/>
    <w:basedOn w:val="a0"/>
    <w:link w:val="ac"/>
    <w:rsid w:val="00153A2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ae">
    <w:name w:val="шапка"/>
    <w:basedOn w:val="ac"/>
    <w:link w:val="af"/>
    <w:qFormat/>
    <w:rsid w:val="00271357"/>
    <w:pPr>
      <w:ind w:firstLine="0"/>
      <w:jc w:val="center"/>
    </w:pPr>
  </w:style>
  <w:style w:type="character" w:customStyle="1" w:styleId="af">
    <w:name w:val="шапка Знак"/>
    <w:basedOn w:val="ad"/>
    <w:link w:val="ae"/>
    <w:rsid w:val="00271357"/>
    <w:rPr>
      <w:rFonts w:ascii="Times New Roman" w:eastAsia="Times New Roman" w:hAnsi="Times New Roman" w:cs="Times New Roman"/>
      <w:b w:val="0"/>
      <w:color w:val="000000"/>
      <w:sz w:val="24"/>
      <w:szCs w:val="24"/>
      <w:shd w:val="clear" w:color="auto" w:fill="FFFFFF"/>
    </w:rPr>
  </w:style>
  <w:style w:type="paragraph" w:customStyle="1" w:styleId="af0">
    <w:name w:val="формула"/>
    <w:basedOn w:val="ae"/>
    <w:link w:val="af1"/>
    <w:qFormat/>
    <w:rsid w:val="00683F42"/>
    <w:pPr>
      <w:tabs>
        <w:tab w:val="left" w:pos="8789"/>
      </w:tabs>
    </w:pPr>
  </w:style>
  <w:style w:type="character" w:customStyle="1" w:styleId="af1">
    <w:name w:val="формула Знак"/>
    <w:basedOn w:val="af"/>
    <w:link w:val="af0"/>
    <w:rsid w:val="00683F42"/>
    <w:rPr>
      <w:rFonts w:ascii="Times New Roman" w:eastAsia="Times New Roman" w:hAnsi="Times New Roman" w:cs="Times New Roman"/>
      <w:b w:val="0"/>
      <w:color w:val="000000"/>
      <w:sz w:val="24"/>
      <w:szCs w:val="24"/>
      <w:shd w:val="clear" w:color="auto" w:fill="FFFFFF"/>
    </w:rPr>
  </w:style>
  <w:style w:type="paragraph" w:customStyle="1" w:styleId="10">
    <w:name w:val="Уровень 1"/>
    <w:basedOn w:val="a"/>
    <w:link w:val="11"/>
    <w:qFormat/>
    <w:rsid w:val="000542E2"/>
    <w:pPr>
      <w:jc w:val="both"/>
    </w:pPr>
    <w:rPr>
      <w:rFonts w:eastAsiaTheme="minorHAnsi" w:cstheme="minorBidi"/>
      <w:b/>
      <w:kern w:val="2"/>
      <w:sz w:val="28"/>
      <w:lang w:eastAsia="en-US"/>
      <w14:ligatures w14:val="standardContextual"/>
    </w:rPr>
  </w:style>
  <w:style w:type="character" w:customStyle="1" w:styleId="11">
    <w:name w:val="Уровень 1 Знак"/>
    <w:basedOn w:val="a0"/>
    <w:link w:val="10"/>
    <w:rsid w:val="000542E2"/>
    <w:rPr>
      <w:rFonts w:ascii="Times New Roman" w:eastAsiaTheme="minorHAnsi" w:hAnsi="Times New Roman" w:cstheme="minorBidi"/>
      <w:b/>
      <w:kern w:val="2"/>
      <w:sz w:val="28"/>
      <w:szCs w:val="24"/>
      <w:lang w:eastAsia="en-US"/>
      <w14:ligatures w14:val="standardContextual"/>
    </w:rPr>
  </w:style>
  <w:style w:type="paragraph" w:styleId="af2">
    <w:name w:val="Bibliography"/>
    <w:basedOn w:val="a"/>
    <w:next w:val="a"/>
    <w:uiPriority w:val="37"/>
    <w:unhideWhenUsed/>
    <w:rsid w:val="0036081E"/>
    <w:pPr>
      <w:tabs>
        <w:tab w:val="left" w:pos="264"/>
      </w:tabs>
      <w:ind w:left="264" w:hanging="264"/>
    </w:pPr>
  </w:style>
  <w:style w:type="character" w:styleId="af3">
    <w:name w:val="annotation reference"/>
    <w:basedOn w:val="a0"/>
    <w:uiPriority w:val="99"/>
    <w:semiHidden/>
    <w:unhideWhenUsed/>
    <w:rsid w:val="008F218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F218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F2188"/>
    <w:rPr>
      <w:rFonts w:ascii="Times New Roman" w:eastAsia="Times New Roman" w:hAnsi="Times New Roman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218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F218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Мещерякова</dc:creator>
  <cp:lastModifiedBy>Софья Мещерякова</cp:lastModifiedBy>
  <cp:revision>2</cp:revision>
  <cp:lastPrinted>2026-01-28T14:24:00Z</cp:lastPrinted>
  <dcterms:created xsi:type="dcterms:W3CDTF">2026-02-26T21:04:00Z</dcterms:created>
  <dcterms:modified xsi:type="dcterms:W3CDTF">2026-02-26T21:04:00Z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zotero-version="7.0.32"&gt;&lt;session id="LIvoUomu"/&gt;&lt;style id="http://www.zotero.org/styles/gost-r-7-0-5-2008-numeric-vsea" hasBibliography="1" bibliographyStyleHasBeenSet="1"/&gt;&lt;prefs&gt;&lt;pref name="fieldType" value="Field"/&gt;&lt;/prefs&gt;&lt;/data</vt:lpwstr>
  </property>
  <property fmtid="{D5CDD505-2E9C-101B-9397-08002B2CF9AE}" pid="26" name="ZOTERO_PREF_2">
    <vt:lpwstr>&gt;</vt:lpwstr>
  </property>
</Properties>
</file>