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DDB12C4" w:rsidR="00966BD1" w:rsidRPr="00AD2187" w:rsidRDefault="00000000" w:rsidP="00AD2187">
      <w:pPr>
        <w:jc w:val="center"/>
        <w:rPr>
          <w:color w:val="000000"/>
        </w:rPr>
      </w:pPr>
      <w:bookmarkStart w:id="0" w:name="_fxp112rkv2co" w:colFirst="0" w:colLast="0"/>
      <w:bookmarkEnd w:id="0"/>
      <w:r w:rsidRPr="00AD2187">
        <w:rPr>
          <w:b/>
          <w:bCs/>
        </w:rPr>
        <w:t xml:space="preserve">Определение кадмия, серы и селена </w:t>
      </w:r>
      <w:r w:rsidR="00AD2187" w:rsidRPr="00AD2187">
        <w:rPr>
          <w:b/>
          <w:bCs/>
        </w:rPr>
        <w:t>в пигментах</w:t>
      </w:r>
      <w:r w:rsidRPr="00AD2187">
        <w:rPr>
          <w:b/>
          <w:bCs/>
        </w:rPr>
        <w:t xml:space="preserve"> на основе сульфид-селенида кадмия методом </w:t>
      </w:r>
      <w:proofErr w:type="spellStart"/>
      <w:r w:rsidRPr="00AD2187">
        <w:rPr>
          <w:b/>
          <w:bCs/>
        </w:rPr>
        <w:t>рентгенофлуоресцентного</w:t>
      </w:r>
      <w:proofErr w:type="spellEnd"/>
      <w:r w:rsidRPr="00AD2187">
        <w:rPr>
          <w:b/>
          <w:bCs/>
        </w:rPr>
        <w:t xml:space="preserve"> анализа с полным внешним отражением</w:t>
      </w:r>
    </w:p>
    <w:p w14:paraId="00000002" w14:textId="2BBA96FC" w:rsidR="00966BD1" w:rsidRPr="00AD2187" w:rsidRDefault="00000000" w:rsidP="00AD21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AD2187">
        <w:rPr>
          <w:b/>
          <w:bCs/>
          <w:i/>
          <w:iCs/>
          <w:color w:val="000000"/>
        </w:rPr>
        <w:t xml:space="preserve">Смирнова А.В., </w:t>
      </w:r>
      <w:r w:rsidR="001F5209" w:rsidRPr="00AD2187">
        <w:rPr>
          <w:b/>
          <w:bCs/>
          <w:i/>
          <w:iCs/>
          <w:color w:val="000000"/>
          <w:lang w:val="ru-RU"/>
        </w:rPr>
        <w:t xml:space="preserve">Малышева А.Е., </w:t>
      </w:r>
      <w:r w:rsidRPr="00AD2187">
        <w:rPr>
          <w:b/>
          <w:bCs/>
          <w:i/>
          <w:iCs/>
          <w:color w:val="000000"/>
        </w:rPr>
        <w:t>Абдрашитова И.В</w:t>
      </w:r>
      <w:r w:rsidRPr="00AD2187">
        <w:rPr>
          <w:b/>
          <w:bCs/>
          <w:i/>
          <w:iCs/>
        </w:rPr>
        <w:t>.</w:t>
      </w:r>
    </w:p>
    <w:p w14:paraId="00000003" w14:textId="77777777" w:rsidR="00966BD1" w:rsidRPr="00AD2187" w:rsidRDefault="00000000" w:rsidP="00AD21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bookmarkStart w:id="1" w:name="_8ca435xaz71f" w:colFirst="0" w:colLast="0"/>
      <w:bookmarkEnd w:id="1"/>
      <w:r w:rsidRPr="00AD2187">
        <w:rPr>
          <w:i/>
          <w:iCs/>
          <w:color w:val="000000"/>
        </w:rPr>
        <w:t>Студент, 2 курс специалитета</w:t>
      </w:r>
    </w:p>
    <w:p w14:paraId="00000004" w14:textId="77777777" w:rsidR="00966BD1" w:rsidRPr="00AD2187" w:rsidRDefault="00000000" w:rsidP="00AD21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AD2187">
        <w:rPr>
          <w:i/>
          <w:iCs/>
          <w:color w:val="000000"/>
        </w:rPr>
        <w:t>МГУ имени М.В. Ломоносова, химический факультет, Москва, Россия</w:t>
      </w:r>
    </w:p>
    <w:p w14:paraId="00000005" w14:textId="77777777" w:rsidR="00966BD1" w:rsidRPr="00AD2187" w:rsidRDefault="00000000" w:rsidP="00AD21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AD2187">
        <w:rPr>
          <w:i/>
          <w:iCs/>
          <w:color w:val="000000"/>
          <w:lang w:val="en-US"/>
        </w:rPr>
        <w:t xml:space="preserve">E-mail: </w:t>
      </w:r>
      <w:r w:rsidRPr="00AD2187">
        <w:rPr>
          <w:i/>
          <w:iCs/>
          <w:color w:val="000000"/>
          <w:u w:val="single"/>
          <w:lang w:val="en-US"/>
        </w:rPr>
        <w:t>smirnova.alex.v@gmail.com</w:t>
      </w:r>
    </w:p>
    <w:p w14:paraId="00000006" w14:textId="227980B2" w:rsidR="00966BD1" w:rsidRPr="00AD2187" w:rsidRDefault="00901EB8" w:rsidP="00AD2187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proofErr w:type="spellStart"/>
      <w:r w:rsidRPr="00AD2187">
        <w:rPr>
          <w:color w:val="000000"/>
          <w:lang w:val="ru-RU"/>
        </w:rPr>
        <w:t>Характеризация</w:t>
      </w:r>
      <w:proofErr w:type="spellEnd"/>
      <w:r w:rsidRPr="00AD2187">
        <w:rPr>
          <w:color w:val="000000"/>
          <w:lang w:val="ru-RU"/>
        </w:rPr>
        <w:t xml:space="preserve"> </w:t>
      </w:r>
      <w:r w:rsidRPr="00AD2187">
        <w:rPr>
          <w:color w:val="000000"/>
        </w:rPr>
        <w:t xml:space="preserve">пигментов </w:t>
      </w:r>
      <w:r w:rsidRPr="00AD2187">
        <w:rPr>
          <w:color w:val="000000"/>
          <w:lang w:val="ru-RU"/>
        </w:rPr>
        <w:t xml:space="preserve">в части элементного анализа является одним из </w:t>
      </w:r>
      <w:proofErr w:type="spellStart"/>
      <w:r w:rsidRPr="00AD2187">
        <w:rPr>
          <w:color w:val="000000"/>
        </w:rPr>
        <w:t>инструменто</w:t>
      </w:r>
      <w:proofErr w:type="spellEnd"/>
      <w:r w:rsidRPr="00AD2187">
        <w:rPr>
          <w:color w:val="000000"/>
          <w:lang w:val="ru-RU"/>
        </w:rPr>
        <w:t>в</w:t>
      </w:r>
      <w:r w:rsidRPr="00AD2187">
        <w:rPr>
          <w:color w:val="000000"/>
        </w:rPr>
        <w:t xml:space="preserve"> атрибуции и подтверждения подлинности произведений искусства. </w:t>
      </w:r>
      <w:r w:rsidRPr="00AD2187">
        <w:rPr>
          <w:color w:val="000000"/>
          <w:lang w:val="ru-RU"/>
        </w:rPr>
        <w:t>Для исследования творчества</w:t>
      </w:r>
      <w:r w:rsidRPr="00AD2187">
        <w:t xml:space="preserve"> </w:t>
      </w:r>
      <w:r w:rsidRPr="00AD2187">
        <w:rPr>
          <w:lang w:val="ru-RU"/>
        </w:rPr>
        <w:t>авангардистов</w:t>
      </w:r>
      <w:r w:rsidRPr="00AD2187">
        <w:t xml:space="preserve"> середины XX века </w:t>
      </w:r>
      <w:r w:rsidRPr="00AD2187">
        <w:rPr>
          <w:lang w:val="ru-RU"/>
        </w:rPr>
        <w:t xml:space="preserve">предложено </w:t>
      </w:r>
      <w:r w:rsidRPr="00AD2187">
        <w:t xml:space="preserve">использовать данные о </w:t>
      </w:r>
      <w:r w:rsidRPr="00AD2187">
        <w:rPr>
          <w:lang w:val="ru-RU"/>
        </w:rPr>
        <w:t>составе пигмента</w:t>
      </w:r>
      <w:r w:rsidRPr="00AD2187">
        <w:t xml:space="preserve"> сульфид-селенида кадмия </w:t>
      </w:r>
      <w:r w:rsidRPr="00AD2187">
        <w:rPr>
          <w:color w:val="000000"/>
        </w:rPr>
        <w:t>[</w:t>
      </w:r>
      <w:r w:rsidRPr="00AD2187">
        <w:t>1</w:t>
      </w:r>
      <w:r w:rsidRPr="00AD2187">
        <w:rPr>
          <w:color w:val="000000"/>
        </w:rPr>
        <w:t>]. Для этого н</w:t>
      </w:r>
      <w:r w:rsidRPr="00AD2187">
        <w:t>еобходимо</w:t>
      </w:r>
      <w:r w:rsidRPr="00AD2187">
        <w:rPr>
          <w:color w:val="000000"/>
        </w:rPr>
        <w:t xml:space="preserve"> разработать </w:t>
      </w:r>
      <w:r w:rsidRPr="00AD2187">
        <w:rPr>
          <w:color w:val="000000"/>
          <w:lang w:val="ru-RU"/>
        </w:rPr>
        <w:t>подход к</w:t>
      </w:r>
      <w:r w:rsidRPr="00AD2187">
        <w:rPr>
          <w:color w:val="000000"/>
        </w:rPr>
        <w:t xml:space="preserve"> </w:t>
      </w:r>
      <w:proofErr w:type="spellStart"/>
      <w:r w:rsidRPr="00AD2187">
        <w:rPr>
          <w:color w:val="000000"/>
        </w:rPr>
        <w:t>определени</w:t>
      </w:r>
      <w:proofErr w:type="spellEnd"/>
      <w:r w:rsidRPr="00AD2187">
        <w:rPr>
          <w:color w:val="000000"/>
          <w:lang w:val="ru-RU"/>
        </w:rPr>
        <w:t>ю серы, селена и кадмия</w:t>
      </w:r>
      <w:r w:rsidRPr="00AD2187">
        <w:rPr>
          <w:color w:val="000000"/>
        </w:rPr>
        <w:t xml:space="preserve"> </w:t>
      </w:r>
      <w:r w:rsidRPr="00AD2187">
        <w:rPr>
          <w:color w:val="000000"/>
          <w:lang w:val="ru-RU"/>
        </w:rPr>
        <w:t>в пигментах для</w:t>
      </w:r>
      <w:r w:rsidRPr="00AD2187">
        <w:rPr>
          <w:color w:val="000000"/>
        </w:rPr>
        <w:t xml:space="preserve"> </w:t>
      </w:r>
      <w:proofErr w:type="spellStart"/>
      <w:r w:rsidRPr="00AD2187">
        <w:rPr>
          <w:color w:val="000000"/>
        </w:rPr>
        <w:t>сопостав</w:t>
      </w:r>
      <w:r w:rsidRPr="00AD2187">
        <w:rPr>
          <w:color w:val="000000"/>
          <w:lang w:val="ru-RU"/>
        </w:rPr>
        <w:t>ления</w:t>
      </w:r>
      <w:proofErr w:type="spellEnd"/>
      <w:r w:rsidRPr="00AD2187">
        <w:rPr>
          <w:color w:val="000000"/>
          <w:lang w:val="ru-RU"/>
        </w:rPr>
        <w:t xml:space="preserve"> </w:t>
      </w:r>
      <w:r w:rsidRPr="00AD2187">
        <w:rPr>
          <w:color w:val="000000"/>
        </w:rPr>
        <w:t>результат</w:t>
      </w:r>
      <w:proofErr w:type="spellStart"/>
      <w:r w:rsidRPr="00AD2187">
        <w:rPr>
          <w:color w:val="000000"/>
          <w:lang w:val="ru-RU"/>
        </w:rPr>
        <w:t>ов</w:t>
      </w:r>
      <w:proofErr w:type="spellEnd"/>
      <w:r w:rsidRPr="00AD2187">
        <w:rPr>
          <w:color w:val="000000"/>
        </w:rPr>
        <w:t xml:space="preserve"> с образцами красок </w:t>
      </w:r>
      <w:r w:rsidR="00475D44" w:rsidRPr="00AD2187">
        <w:rPr>
          <w:color w:val="000000"/>
          <w:lang w:val="ru-RU"/>
        </w:rPr>
        <w:t xml:space="preserve">производителей и </w:t>
      </w:r>
      <w:r w:rsidR="00475D44" w:rsidRPr="00AD2187">
        <w:rPr>
          <w:color w:val="000000"/>
        </w:rPr>
        <w:t>пробами</w:t>
      </w:r>
      <w:r w:rsidRPr="00AD2187">
        <w:rPr>
          <w:color w:val="000000"/>
        </w:rPr>
        <w:t>, отобранными с достоверно датированных картин.</w:t>
      </w:r>
    </w:p>
    <w:p w14:paraId="00000007" w14:textId="600729F4" w:rsidR="00966BD1" w:rsidRPr="00AD2187" w:rsidRDefault="00475D44" w:rsidP="00AD2187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  <w:lang w:val="ru-RU"/>
        </w:rPr>
      </w:pPr>
      <w:r w:rsidRPr="00AD2187">
        <w:rPr>
          <w:color w:val="000000"/>
          <w:lang w:val="ru-RU"/>
        </w:rPr>
        <w:t>Особенность</w:t>
      </w:r>
      <w:r w:rsidRPr="00AD2187">
        <w:rPr>
          <w:color w:val="000000"/>
        </w:rPr>
        <w:t xml:space="preserve"> изучения пигментов живописи </w:t>
      </w:r>
      <w:r w:rsidRPr="00AD2187">
        <w:rPr>
          <w:color w:val="000000"/>
          <w:lang w:val="ru-RU"/>
        </w:rPr>
        <w:t xml:space="preserve">состоит отборе </w:t>
      </w:r>
      <w:r w:rsidRPr="00AD2187">
        <w:rPr>
          <w:color w:val="000000"/>
        </w:rPr>
        <w:t>малы</w:t>
      </w:r>
      <w:r w:rsidRPr="00AD2187">
        <w:rPr>
          <w:color w:val="000000"/>
          <w:lang w:val="ru-RU"/>
        </w:rPr>
        <w:t>х</w:t>
      </w:r>
      <w:r w:rsidRPr="00AD2187">
        <w:rPr>
          <w:color w:val="000000"/>
        </w:rPr>
        <w:t xml:space="preserve"> количеств </w:t>
      </w:r>
      <w:r w:rsidRPr="00AD2187">
        <w:rPr>
          <w:color w:val="000000"/>
          <w:lang w:val="ru-RU"/>
        </w:rPr>
        <w:t>образца – крупинка красочного слоя.</w:t>
      </w:r>
      <w:r w:rsidRPr="00AD2187">
        <w:rPr>
          <w:color w:val="000000"/>
        </w:rPr>
        <w:t xml:space="preserve"> Одним из методов, позволяющих пр</w:t>
      </w:r>
      <w:r w:rsidRPr="00AD2187">
        <w:t>оводить</w:t>
      </w:r>
      <w:r w:rsidRPr="00AD2187">
        <w:rPr>
          <w:color w:val="000000"/>
        </w:rPr>
        <w:t xml:space="preserve"> элементный анализ проб малой массы, является </w:t>
      </w:r>
      <w:proofErr w:type="spellStart"/>
      <w:r w:rsidRPr="00AD2187">
        <w:rPr>
          <w:color w:val="000000"/>
        </w:rPr>
        <w:t>рентгенофлуоресцентный</w:t>
      </w:r>
      <w:proofErr w:type="spellEnd"/>
      <w:r w:rsidRPr="00AD2187">
        <w:rPr>
          <w:color w:val="000000"/>
        </w:rPr>
        <w:t xml:space="preserve"> анализ с полным внешним отражением (РФА ПВО). Также его достоинствами являются высокая чувствительность и возможность работы с образцами без пробоподготовки. Однако</w:t>
      </w:r>
      <w:r w:rsidRPr="00AD2187">
        <w:t xml:space="preserve"> </w:t>
      </w:r>
      <w:r w:rsidRPr="00AD2187">
        <w:rPr>
          <w:lang w:val="ru-RU"/>
        </w:rPr>
        <w:t>методология</w:t>
      </w:r>
      <w:r w:rsidRPr="00AD2187">
        <w:t xml:space="preserve"> </w:t>
      </w:r>
      <w:proofErr w:type="spellStart"/>
      <w:r w:rsidRPr="00AD2187">
        <w:t>элементно</w:t>
      </w:r>
      <w:proofErr w:type="spellEnd"/>
      <w:r w:rsidRPr="00AD2187">
        <w:rPr>
          <w:lang w:val="ru-RU"/>
        </w:rPr>
        <w:t>го</w:t>
      </w:r>
      <w:r w:rsidRPr="00AD2187">
        <w:t xml:space="preserve"> анализ</w:t>
      </w:r>
      <w:r w:rsidRPr="00AD2187">
        <w:rPr>
          <w:lang w:val="ru-RU"/>
        </w:rPr>
        <w:t>а</w:t>
      </w:r>
      <w:r w:rsidRPr="00AD2187">
        <w:t xml:space="preserve"> методом </w:t>
      </w:r>
      <w:r w:rsidRPr="00AD2187">
        <w:rPr>
          <w:color w:val="000000"/>
        </w:rPr>
        <w:t>РФА ПВО недостаточно разработан</w:t>
      </w:r>
      <w:r w:rsidRPr="00AD2187">
        <w:rPr>
          <w:color w:val="000000"/>
          <w:lang w:val="ru-RU"/>
        </w:rPr>
        <w:t>а</w:t>
      </w:r>
      <w:r w:rsidRPr="00AD2187">
        <w:rPr>
          <w:color w:val="000000"/>
        </w:rPr>
        <w:t xml:space="preserve">, </w:t>
      </w:r>
      <w:r w:rsidRPr="00AD2187">
        <w:rPr>
          <w:color w:val="000000"/>
          <w:lang w:val="ru-RU"/>
        </w:rPr>
        <w:t>литературные данные не систематизированы</w:t>
      </w:r>
      <w:r w:rsidRPr="00AD2187">
        <w:rPr>
          <w:color w:val="000000"/>
        </w:rPr>
        <w:t xml:space="preserve"> </w:t>
      </w:r>
      <w:r w:rsidRPr="00AD2187">
        <w:rPr>
          <w:color w:val="000000"/>
          <w:lang w:val="ru-RU"/>
        </w:rPr>
        <w:t>для</w:t>
      </w:r>
      <w:r w:rsidRPr="00AD2187">
        <w:rPr>
          <w:color w:val="000000"/>
        </w:rPr>
        <w:t xml:space="preserve"> </w:t>
      </w:r>
      <w:proofErr w:type="spellStart"/>
      <w:r w:rsidRPr="00AD2187">
        <w:rPr>
          <w:color w:val="000000"/>
        </w:rPr>
        <w:t>применени</w:t>
      </w:r>
      <w:proofErr w:type="spellEnd"/>
      <w:r w:rsidRPr="00AD2187">
        <w:rPr>
          <w:color w:val="000000"/>
          <w:lang w:val="ru-RU"/>
        </w:rPr>
        <w:t>я</w:t>
      </w:r>
      <w:r w:rsidRPr="00AD2187">
        <w:rPr>
          <w:color w:val="000000"/>
        </w:rPr>
        <w:t xml:space="preserve"> </w:t>
      </w:r>
      <w:r w:rsidRPr="00AD2187">
        <w:rPr>
          <w:color w:val="000000"/>
          <w:lang w:val="ru-RU"/>
        </w:rPr>
        <w:t>в</w:t>
      </w:r>
      <w:r w:rsidRPr="00AD2187">
        <w:rPr>
          <w:color w:val="000000"/>
        </w:rPr>
        <w:t xml:space="preserve"> </w:t>
      </w:r>
      <w:r w:rsidRPr="00AD2187">
        <w:rPr>
          <w:color w:val="000000"/>
          <w:lang w:val="ru-RU"/>
        </w:rPr>
        <w:t xml:space="preserve">исследовании </w:t>
      </w:r>
      <w:r w:rsidRPr="00AD2187">
        <w:rPr>
          <w:color w:val="000000"/>
        </w:rPr>
        <w:t xml:space="preserve">объектов культурного наследия. </w:t>
      </w:r>
      <w:r w:rsidRPr="00AD2187">
        <w:t xml:space="preserve">В нашей работе предложен подход к определению </w:t>
      </w:r>
      <w:proofErr w:type="spellStart"/>
      <w:r w:rsidRPr="00AD2187">
        <w:t>Cd</w:t>
      </w:r>
      <w:proofErr w:type="spellEnd"/>
      <w:r w:rsidRPr="00AD2187">
        <w:t xml:space="preserve">, S и </w:t>
      </w:r>
      <w:proofErr w:type="spellStart"/>
      <w:r w:rsidRPr="00AD2187">
        <w:t>Se</w:t>
      </w:r>
      <w:proofErr w:type="spellEnd"/>
      <w:r w:rsidRPr="00AD2187">
        <w:t xml:space="preserve"> методом</w:t>
      </w:r>
      <w:r w:rsidRPr="00AD2187">
        <w:rPr>
          <w:color w:val="000000"/>
        </w:rPr>
        <w:t xml:space="preserve"> РФА ПВО </w:t>
      </w:r>
      <w:r w:rsidRPr="00AD2187">
        <w:rPr>
          <w:color w:val="000000"/>
          <w:lang w:val="ru-RU"/>
        </w:rPr>
        <w:t xml:space="preserve">для </w:t>
      </w:r>
      <w:proofErr w:type="spellStart"/>
      <w:r w:rsidRPr="00AD2187">
        <w:rPr>
          <w:color w:val="000000"/>
          <w:lang w:val="ru-RU"/>
        </w:rPr>
        <w:t>характеризации</w:t>
      </w:r>
      <w:proofErr w:type="spellEnd"/>
      <w:r w:rsidRPr="00AD2187">
        <w:rPr>
          <w:color w:val="000000"/>
          <w:lang w:val="ru-RU"/>
        </w:rPr>
        <w:t xml:space="preserve"> пигментов на основе </w:t>
      </w:r>
      <w:r w:rsidRPr="00AD2187">
        <w:t>сульфид-селенида кадмия</w:t>
      </w:r>
      <w:r w:rsidRPr="00AD2187">
        <w:rPr>
          <w:lang w:val="ru-RU"/>
        </w:rPr>
        <w:t>.</w:t>
      </w:r>
    </w:p>
    <w:p w14:paraId="00000008" w14:textId="7BCFD754" w:rsidR="00966BD1" w:rsidRPr="00AD2187" w:rsidRDefault="00475D44" w:rsidP="00AD2187">
      <w:pPr>
        <w:spacing w:after="30"/>
        <w:ind w:firstLine="397"/>
        <w:jc w:val="both"/>
        <w:rPr>
          <w:color w:val="000000"/>
        </w:rPr>
      </w:pPr>
      <w:r w:rsidRPr="00AD2187">
        <w:rPr>
          <w:lang w:val="ru-RU"/>
        </w:rPr>
        <w:t>Для</w:t>
      </w:r>
      <w:r w:rsidRPr="00AD2187">
        <w:t xml:space="preserve"> модельных раствор</w:t>
      </w:r>
      <w:proofErr w:type="spellStart"/>
      <w:r w:rsidRPr="00AD2187">
        <w:rPr>
          <w:lang w:val="ru-RU"/>
        </w:rPr>
        <w:t>ов</w:t>
      </w:r>
      <w:proofErr w:type="spellEnd"/>
      <w:r w:rsidRPr="00AD2187">
        <w:rPr>
          <w:lang w:val="ru-RU"/>
        </w:rPr>
        <w:t xml:space="preserve"> </w:t>
      </w:r>
      <w:proofErr w:type="spellStart"/>
      <w:r w:rsidRPr="00AD2187">
        <w:t>Cd</w:t>
      </w:r>
      <w:proofErr w:type="spellEnd"/>
      <w:r w:rsidRPr="00AD2187">
        <w:t xml:space="preserve">, S и </w:t>
      </w:r>
      <w:proofErr w:type="spellStart"/>
      <w:r w:rsidRPr="00AD2187">
        <w:t>Se</w:t>
      </w:r>
      <w:proofErr w:type="spellEnd"/>
      <w:r w:rsidRPr="00AD2187">
        <w:t xml:space="preserve"> определен диапазон линейной зависимости РФА ПВО сигнала (линии S Kα 2,307 кэВ, </w:t>
      </w:r>
      <w:proofErr w:type="spellStart"/>
      <w:r w:rsidRPr="00AD2187">
        <w:t>Se</w:t>
      </w:r>
      <w:proofErr w:type="spellEnd"/>
      <w:r w:rsidRPr="00AD2187">
        <w:t xml:space="preserve"> Kα 11,207 кэВ, </w:t>
      </w:r>
      <w:proofErr w:type="spellStart"/>
      <w:r w:rsidRPr="00AD2187">
        <w:t>Cd</w:t>
      </w:r>
      <w:proofErr w:type="spellEnd"/>
      <w:r w:rsidRPr="00AD2187">
        <w:t xml:space="preserve"> Lα 3,133 кэВ) от</w:t>
      </w:r>
      <w:r w:rsidRPr="00AD2187">
        <w:rPr>
          <w:lang w:val="ru-RU"/>
        </w:rPr>
        <w:t xml:space="preserve"> </w:t>
      </w:r>
      <w:r w:rsidR="00AD2187" w:rsidRPr="00AD2187">
        <w:rPr>
          <w:lang w:val="ru-RU"/>
        </w:rPr>
        <w:t xml:space="preserve">их </w:t>
      </w:r>
      <w:r w:rsidR="00AD2187" w:rsidRPr="00AD2187">
        <w:t>концентрации</w:t>
      </w:r>
      <w:r w:rsidRPr="00AD2187">
        <w:t xml:space="preserve">. Установлено, что в диапазоне концентраций 1-125 мг/л для S, 0,5-150 мг/л для </w:t>
      </w:r>
      <w:proofErr w:type="spellStart"/>
      <w:r w:rsidRPr="00AD2187">
        <w:t>Se</w:t>
      </w:r>
      <w:proofErr w:type="spellEnd"/>
      <w:r w:rsidRPr="00AD2187">
        <w:t xml:space="preserve"> и 5-150 мг/л для </w:t>
      </w:r>
      <w:proofErr w:type="spellStart"/>
      <w:r w:rsidRPr="00AD2187">
        <w:t>Cd</w:t>
      </w:r>
      <w:proofErr w:type="spellEnd"/>
      <w:r w:rsidRPr="00AD2187">
        <w:t xml:space="preserve"> зависимости РФА ПВО сигнала от концентрации линейны. Показано, что с</w:t>
      </w:r>
      <w:r w:rsidRPr="00AD2187">
        <w:rPr>
          <w:color w:val="000000"/>
        </w:rPr>
        <w:t xml:space="preserve"> увеличением концентрации </w:t>
      </w:r>
      <w:r w:rsidRPr="00AD2187">
        <w:t>данных</w:t>
      </w:r>
      <w:r w:rsidRPr="00AD2187">
        <w:rPr>
          <w:color w:val="000000"/>
        </w:rPr>
        <w:t xml:space="preserve"> элементов </w:t>
      </w:r>
      <w:r w:rsidRPr="00AD2187">
        <w:t>относительное стандартное отклонение результатов (</w:t>
      </w:r>
      <w:proofErr w:type="spellStart"/>
      <w:r w:rsidRPr="00AD2187">
        <w:t>s</w:t>
      </w:r>
      <w:r w:rsidRPr="00AD2187">
        <w:rPr>
          <w:vertAlign w:val="subscript"/>
        </w:rPr>
        <w:t>r</w:t>
      </w:r>
      <w:proofErr w:type="spellEnd"/>
      <w:r w:rsidRPr="00AD2187">
        <w:t>) их определения</w:t>
      </w:r>
      <w:r w:rsidRPr="00AD2187">
        <w:rPr>
          <w:color w:val="000000"/>
        </w:rPr>
        <w:t xml:space="preserve"> увеличивается. Согласно данным оптической микроскопии, при </w:t>
      </w:r>
      <w:r w:rsidRPr="00AD2187">
        <w:t xml:space="preserve">увеличении концентрации </w:t>
      </w:r>
      <w:proofErr w:type="spellStart"/>
      <w:r w:rsidRPr="00AD2187">
        <w:t>Cd</w:t>
      </w:r>
      <w:proofErr w:type="spellEnd"/>
      <w:r w:rsidRPr="00AD2187">
        <w:t xml:space="preserve"> увеличивается размер кристаллов </w:t>
      </w:r>
      <w:proofErr w:type="spellStart"/>
      <w:proofErr w:type="gramStart"/>
      <w:r w:rsidRPr="00AD2187">
        <w:t>Cd</w:t>
      </w:r>
      <w:proofErr w:type="spellEnd"/>
      <w:r w:rsidRPr="00AD2187">
        <w:t>(</w:t>
      </w:r>
      <w:proofErr w:type="gramEnd"/>
      <w:r w:rsidRPr="00AD2187">
        <w:t>NO</w:t>
      </w:r>
      <w:r w:rsidRPr="00AD2187">
        <w:rPr>
          <w:vertAlign w:val="subscript"/>
        </w:rPr>
        <w:t>3</w:t>
      </w:r>
      <w:r w:rsidRPr="00AD2187">
        <w:t>)</w:t>
      </w:r>
      <w:r w:rsidRPr="00AD2187">
        <w:rPr>
          <w:vertAlign w:val="subscript"/>
        </w:rPr>
        <w:t>2</w:t>
      </w:r>
      <w:r w:rsidRPr="00AD2187">
        <w:t xml:space="preserve"> на подложке-отражателе, что может приводить к рассеиванию первичного рентгеновского излучения.</w:t>
      </w:r>
      <w:r w:rsidRPr="00AD2187">
        <w:rPr>
          <w:color w:val="000000"/>
        </w:rPr>
        <w:t xml:space="preserve"> При совместном определен</w:t>
      </w:r>
      <w:r w:rsidRPr="00AD2187">
        <w:t xml:space="preserve">ии </w:t>
      </w:r>
      <w:proofErr w:type="spellStart"/>
      <w:r w:rsidRPr="00AD2187">
        <w:t>Cd</w:t>
      </w:r>
      <w:proofErr w:type="spellEnd"/>
      <w:r w:rsidRPr="00AD2187">
        <w:rPr>
          <w:color w:val="000000"/>
        </w:rPr>
        <w:t xml:space="preserve"> и </w:t>
      </w:r>
      <w:r w:rsidRPr="00AD2187">
        <w:t>K</w:t>
      </w:r>
      <w:r w:rsidRPr="00AD2187">
        <w:rPr>
          <w:color w:val="000000"/>
        </w:rPr>
        <w:t xml:space="preserve">, </w:t>
      </w:r>
      <w:proofErr w:type="spellStart"/>
      <w:r w:rsidRPr="00AD2187">
        <w:t>Cd</w:t>
      </w:r>
      <w:proofErr w:type="spellEnd"/>
      <w:r w:rsidRPr="00AD2187">
        <w:rPr>
          <w:color w:val="000000"/>
        </w:rPr>
        <w:t xml:space="preserve"> и </w:t>
      </w:r>
      <w:r w:rsidRPr="00AD2187">
        <w:t>S межэлементные влияния аналитов</w:t>
      </w:r>
      <w:r w:rsidRPr="00AD2187">
        <w:rPr>
          <w:color w:val="000000"/>
        </w:rPr>
        <w:t xml:space="preserve"> не выявлены.</w:t>
      </w:r>
    </w:p>
    <w:p w14:paraId="00000009" w14:textId="2C8AF3B7" w:rsidR="00966BD1" w:rsidRPr="00AD2187" w:rsidRDefault="00000000" w:rsidP="00AD2187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  <w:lang w:val="ru-RU"/>
        </w:rPr>
      </w:pPr>
      <w:r w:rsidRPr="00AD2187">
        <w:rPr>
          <w:color w:val="000000"/>
        </w:rPr>
        <w:t xml:space="preserve">В качестве внутреннего стандарта для системы </w:t>
      </w:r>
      <w:proofErr w:type="spellStart"/>
      <w:r w:rsidRPr="00AD2187">
        <w:t>Cd</w:t>
      </w:r>
      <w:proofErr w:type="spellEnd"/>
      <w:r w:rsidRPr="00AD2187">
        <w:rPr>
          <w:color w:val="000000"/>
        </w:rPr>
        <w:t>-</w:t>
      </w:r>
      <w:r w:rsidRPr="00AD2187">
        <w:t>S</w:t>
      </w:r>
      <w:r w:rsidRPr="00AD2187">
        <w:rPr>
          <w:color w:val="000000"/>
        </w:rPr>
        <w:t>-</w:t>
      </w:r>
      <w:proofErr w:type="spellStart"/>
      <w:r w:rsidRPr="00AD2187">
        <w:t>Se</w:t>
      </w:r>
      <w:proofErr w:type="spellEnd"/>
      <w:r w:rsidRPr="00AD2187">
        <w:rPr>
          <w:color w:val="000000"/>
        </w:rPr>
        <w:t xml:space="preserve"> </w:t>
      </w:r>
      <w:r w:rsidRPr="00AD2187">
        <w:t>опробованы</w:t>
      </w:r>
      <w:r w:rsidRPr="00AD2187">
        <w:rPr>
          <w:color w:val="000000"/>
        </w:rPr>
        <w:t xml:space="preserve"> Co, </w:t>
      </w:r>
      <w:proofErr w:type="spellStart"/>
      <w:r w:rsidRPr="00AD2187">
        <w:rPr>
          <w:color w:val="000000"/>
        </w:rPr>
        <w:t>Cs</w:t>
      </w:r>
      <w:proofErr w:type="spellEnd"/>
      <w:r w:rsidRPr="00AD2187">
        <w:rPr>
          <w:color w:val="000000"/>
        </w:rPr>
        <w:t xml:space="preserve">, </w:t>
      </w:r>
      <w:proofErr w:type="spellStart"/>
      <w:r w:rsidRPr="00AD2187">
        <w:rPr>
          <w:color w:val="000000"/>
        </w:rPr>
        <w:t>Ga</w:t>
      </w:r>
      <w:proofErr w:type="spellEnd"/>
      <w:r w:rsidRPr="00AD2187">
        <w:rPr>
          <w:color w:val="000000"/>
        </w:rPr>
        <w:t xml:space="preserve">, </w:t>
      </w:r>
      <w:proofErr w:type="spellStart"/>
      <w:r w:rsidRPr="00AD2187">
        <w:rPr>
          <w:color w:val="000000"/>
        </w:rPr>
        <w:t>Ge</w:t>
      </w:r>
      <w:proofErr w:type="spellEnd"/>
      <w:r w:rsidRPr="00AD2187">
        <w:rPr>
          <w:color w:val="000000"/>
        </w:rPr>
        <w:t xml:space="preserve">, </w:t>
      </w:r>
      <w:r w:rsidRPr="00AD2187">
        <w:t xml:space="preserve">Ni, </w:t>
      </w:r>
      <w:proofErr w:type="spellStart"/>
      <w:r w:rsidRPr="00AD2187">
        <w:t>Ti</w:t>
      </w:r>
      <w:proofErr w:type="spellEnd"/>
      <w:r w:rsidRPr="00AD2187">
        <w:t xml:space="preserve"> и V – редкие элементы, отсутствующие в пигментах на основе сульфид-селенида кадмия.</w:t>
      </w:r>
      <w:r w:rsidRPr="00AD2187">
        <w:rPr>
          <w:color w:val="000000"/>
        </w:rPr>
        <w:t xml:space="preserve"> </w:t>
      </w:r>
      <w:r w:rsidR="00586B05" w:rsidRPr="00AD2187">
        <w:rPr>
          <w:color w:val="000000"/>
          <w:lang w:val="ru-RU"/>
        </w:rPr>
        <w:t>Показано, что п</w:t>
      </w:r>
      <w:r w:rsidRPr="00AD2187">
        <w:rPr>
          <w:color w:val="000000"/>
        </w:rPr>
        <w:t xml:space="preserve">ри использовании Ni в качестве внутреннего стандарта возможно </w:t>
      </w:r>
      <w:r w:rsidRPr="00AD2187">
        <w:t>п</w:t>
      </w:r>
      <w:r w:rsidRPr="00AD2187">
        <w:rPr>
          <w:color w:val="000000"/>
        </w:rPr>
        <w:t xml:space="preserve">равильное определение </w:t>
      </w:r>
      <w:proofErr w:type="spellStart"/>
      <w:r w:rsidRPr="00AD2187">
        <w:t>Cd</w:t>
      </w:r>
      <w:proofErr w:type="spellEnd"/>
      <w:r w:rsidRPr="00AD2187">
        <w:t xml:space="preserve"> в индивидуальных модельных растворах</w:t>
      </w:r>
      <w:r w:rsidRPr="00AD2187">
        <w:rPr>
          <w:color w:val="000000"/>
        </w:rPr>
        <w:t xml:space="preserve">, однако </w:t>
      </w:r>
      <w:r w:rsidRPr="00AD2187">
        <w:t>для</w:t>
      </w:r>
      <w:r w:rsidRPr="00AD2187">
        <w:rPr>
          <w:color w:val="000000"/>
        </w:rPr>
        <w:t xml:space="preserve"> </w:t>
      </w:r>
      <w:r w:rsidRPr="00AD2187">
        <w:t>S</w:t>
      </w:r>
      <w:r w:rsidRPr="00AD2187">
        <w:rPr>
          <w:color w:val="000000"/>
        </w:rPr>
        <w:t xml:space="preserve"> и </w:t>
      </w:r>
      <w:proofErr w:type="spellStart"/>
      <w:r w:rsidRPr="00AD2187">
        <w:t>Se</w:t>
      </w:r>
      <w:proofErr w:type="spellEnd"/>
      <w:r w:rsidRPr="00AD2187">
        <w:t xml:space="preserve"> наблюдали занижение определяемой концентрации для всех опробованных внутренних стандартов.</w:t>
      </w:r>
      <w:r w:rsidRPr="00AD2187">
        <w:rPr>
          <w:color w:val="000000"/>
        </w:rPr>
        <w:t xml:space="preserve"> Показано, что</w:t>
      </w:r>
      <w:r w:rsidRPr="00AD2187">
        <w:t xml:space="preserve"> на результаты определения</w:t>
      </w:r>
      <w:r w:rsidRPr="00AD2187">
        <w:rPr>
          <w:color w:val="000000"/>
        </w:rPr>
        <w:t xml:space="preserve"> S и </w:t>
      </w:r>
      <w:proofErr w:type="spellStart"/>
      <w:r w:rsidRPr="00AD2187">
        <w:rPr>
          <w:color w:val="000000"/>
        </w:rPr>
        <w:t>Se</w:t>
      </w:r>
      <w:proofErr w:type="spellEnd"/>
      <w:r w:rsidRPr="00AD2187">
        <w:rPr>
          <w:color w:val="000000"/>
        </w:rPr>
        <w:t xml:space="preserve"> влияет химическая форма аналитов и распределение внутреннего стандарта </w:t>
      </w:r>
      <w:r w:rsidRPr="00AD2187">
        <w:t>на подложке-отражателе.</w:t>
      </w:r>
      <w:r w:rsidR="00586B05" w:rsidRPr="00AD2187">
        <w:rPr>
          <w:lang w:val="ru-RU"/>
        </w:rPr>
        <w:t xml:space="preserve"> При </w:t>
      </w:r>
      <w:proofErr w:type="spellStart"/>
      <w:r w:rsidR="00586B05" w:rsidRPr="00AD2187">
        <w:t>деконволюци</w:t>
      </w:r>
      <w:proofErr w:type="spellEnd"/>
      <w:r w:rsidR="00586B05" w:rsidRPr="00AD2187">
        <w:rPr>
          <w:lang w:val="ru-RU"/>
        </w:rPr>
        <w:t xml:space="preserve">и </w:t>
      </w:r>
      <w:r w:rsidR="00586B05" w:rsidRPr="00AD2187">
        <w:t xml:space="preserve">спектров модельных растворов системы, содержащей кадмий и серу по алгоритму </w:t>
      </w:r>
      <w:proofErr w:type="spellStart"/>
      <w:r w:rsidR="00586B05" w:rsidRPr="00AD2187">
        <w:t>Левенберга-Марквардта</w:t>
      </w:r>
      <w:proofErr w:type="spellEnd"/>
      <w:r w:rsidR="00586B05" w:rsidRPr="00AD2187">
        <w:t xml:space="preserve"> </w:t>
      </w:r>
      <w:r w:rsidR="00586B05" w:rsidRPr="00AD2187">
        <w:rPr>
          <w:lang w:val="ru-RU"/>
        </w:rPr>
        <w:t>предположено,</w:t>
      </w:r>
      <w:r w:rsidR="00586B05" w:rsidRPr="00AD2187">
        <w:t xml:space="preserve"> что найденные концентрации аналитов могут быть занижены из-за близкого перекрывания линий SKα/SKβ и </w:t>
      </w:r>
      <w:proofErr w:type="spellStart"/>
      <w:r w:rsidR="00586B05" w:rsidRPr="00AD2187">
        <w:t>CdL</w:t>
      </w:r>
      <w:proofErr w:type="spellEnd"/>
      <w:r w:rsidR="00586B05" w:rsidRPr="00AD2187">
        <w:t>β</w:t>
      </w:r>
      <w:r w:rsidR="00586B05" w:rsidRPr="00AD2187">
        <w:rPr>
          <w:vertAlign w:val="subscript"/>
        </w:rPr>
        <w:t>1</w:t>
      </w:r>
      <w:r w:rsidR="00586B05" w:rsidRPr="00AD2187">
        <w:t>/CdLβ</w:t>
      </w:r>
      <w:r w:rsidR="00586B05" w:rsidRPr="00AD2187">
        <w:rPr>
          <w:vertAlign w:val="subscript"/>
        </w:rPr>
        <w:t>2</w:t>
      </w:r>
      <w:r w:rsidR="00586B05" w:rsidRPr="00AD2187">
        <w:t>/CdLβ</w:t>
      </w:r>
      <w:r w:rsidR="00586B05" w:rsidRPr="00AD2187">
        <w:rPr>
          <w:vertAlign w:val="subscript"/>
        </w:rPr>
        <w:t>3</w:t>
      </w:r>
      <w:r w:rsidR="00586B05" w:rsidRPr="00AD2187">
        <w:t>/CdLγ</w:t>
      </w:r>
      <w:r w:rsidR="00586B05" w:rsidRPr="00AD2187">
        <w:rPr>
          <w:vertAlign w:val="subscript"/>
        </w:rPr>
        <w:t>1</w:t>
      </w:r>
      <w:r w:rsidR="00586B05" w:rsidRPr="00AD2187">
        <w:t xml:space="preserve">, где изменение интенсивности одной линии может влиять на другие. </w:t>
      </w:r>
      <w:r w:rsidR="00586B05" w:rsidRPr="00AD2187">
        <w:rPr>
          <w:lang w:val="ru-RU"/>
        </w:rPr>
        <w:t xml:space="preserve">Таким образом, необходим поиск комбинированных </w:t>
      </w:r>
      <w:proofErr w:type="spellStart"/>
      <w:r w:rsidR="00586B05" w:rsidRPr="00AD2187">
        <w:rPr>
          <w:lang w:val="ru-RU"/>
        </w:rPr>
        <w:t>хемометрических</w:t>
      </w:r>
      <w:proofErr w:type="spellEnd"/>
      <w:r w:rsidR="00586B05" w:rsidRPr="00AD2187">
        <w:rPr>
          <w:lang w:val="ru-RU"/>
        </w:rPr>
        <w:t xml:space="preserve"> подходов </w:t>
      </w:r>
      <w:r w:rsidR="00586B05" w:rsidRPr="00AD2187">
        <w:t xml:space="preserve">для </w:t>
      </w:r>
      <w:r w:rsidR="00586B05" w:rsidRPr="00AD2187">
        <w:rPr>
          <w:lang w:val="ru-RU"/>
        </w:rPr>
        <w:t>расчета правильных</w:t>
      </w:r>
      <w:r w:rsidR="00586B05" w:rsidRPr="00AD2187">
        <w:t xml:space="preserve"> результатов </w:t>
      </w:r>
      <w:r w:rsidR="00586B05" w:rsidRPr="00AD2187">
        <w:rPr>
          <w:lang w:val="ru-RU"/>
        </w:rPr>
        <w:t>на основе спектров РФА ПВО.</w:t>
      </w:r>
    </w:p>
    <w:p w14:paraId="0000000A" w14:textId="77777777" w:rsidR="00966BD1" w:rsidRPr="00AD2187" w:rsidRDefault="00000000" w:rsidP="00AD21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AD2187">
        <w:rPr>
          <w:b/>
          <w:bCs/>
          <w:color w:val="000000"/>
        </w:rPr>
        <w:t>Литература</w:t>
      </w:r>
    </w:p>
    <w:p w14:paraId="0000000B" w14:textId="57CD5E30" w:rsidR="00966BD1" w:rsidRPr="00AD2187" w:rsidRDefault="00000000" w:rsidP="00AD21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r w:rsidRPr="00AD2187">
        <w:t>1</w:t>
      </w:r>
      <w:r w:rsidRPr="00AD2187">
        <w:rPr>
          <w:color w:val="000000"/>
        </w:rPr>
        <w:t xml:space="preserve">. </w:t>
      </w:r>
      <w:r w:rsidRPr="00AD2187">
        <w:t xml:space="preserve">Масляные краски XX века и экспертиза произведений живописи. Состав, открытие, коммерческое производство и исследование красок / Ю. И. </w:t>
      </w:r>
      <w:proofErr w:type="spellStart"/>
      <w:r w:rsidRPr="00AD2187">
        <w:t>Гренберг</w:t>
      </w:r>
      <w:proofErr w:type="spellEnd"/>
      <w:r w:rsidRPr="00AD2187">
        <w:t>, С. А. Писарева, И. А. Григорьева. — Санкт-</w:t>
      </w:r>
      <w:r w:rsidR="00AD2187" w:rsidRPr="00AD2187">
        <w:t>Петербург:</w:t>
      </w:r>
      <w:r w:rsidRPr="00AD2187">
        <w:t xml:space="preserve"> Планета музыки, 2022. — 192 с. — ISBN 978-5-8114-2536-5.</w:t>
      </w:r>
    </w:p>
    <w:p w14:paraId="0000000C" w14:textId="6F849D8F" w:rsidR="00966BD1" w:rsidRPr="00AD2187" w:rsidRDefault="00966BD1" w:rsidP="00AD21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</w:p>
    <w:sectPr w:rsidR="00966BD1" w:rsidRPr="00AD2187" w:rsidSect="00AD2187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1D87EFC-49A4-445C-94C8-23C1E367789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3D2C0AD-512D-4DBC-93E7-DBB020412CE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B1279E8-97AD-465D-B185-978EF30B8B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BD1"/>
    <w:rsid w:val="00001E29"/>
    <w:rsid w:val="000558DF"/>
    <w:rsid w:val="001F5209"/>
    <w:rsid w:val="00475D44"/>
    <w:rsid w:val="0052337A"/>
    <w:rsid w:val="00586B05"/>
    <w:rsid w:val="00591FAD"/>
    <w:rsid w:val="00901EB8"/>
    <w:rsid w:val="00966BD1"/>
    <w:rsid w:val="00AD2187"/>
    <w:rsid w:val="00B41BB6"/>
    <w:rsid w:val="00C3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AE46A"/>
  <w15:docId w15:val="{973F8A68-9BF8-4259-89EC-3F5981D2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F</dc:creator>
  <cp:lastModifiedBy>Наталья Смирнова</cp:lastModifiedBy>
  <cp:revision>2</cp:revision>
  <dcterms:created xsi:type="dcterms:W3CDTF">2026-03-08T21:14:00Z</dcterms:created>
  <dcterms:modified xsi:type="dcterms:W3CDTF">2026-03-08T21:14:00Z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