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6DF9" w14:textId="2A98212E" w:rsidR="00823859" w:rsidRDefault="00B10C96" w:rsidP="00823859">
      <w:pPr>
        <w:pBdr>
          <w:top w:val="nil"/>
          <w:left w:val="nil"/>
          <w:bottom w:val="nil"/>
          <w:right w:val="nil"/>
          <w:between w:val="nil"/>
        </w:pBdr>
        <w:shd w:val="clear" w:color="auto" w:fill="FFFFFF"/>
        <w:jc w:val="center"/>
        <w:rPr>
          <w:color w:val="000000"/>
        </w:rPr>
      </w:pPr>
      <w:r>
        <w:rPr>
          <w:b/>
          <w:color w:val="000000"/>
        </w:rPr>
        <w:t xml:space="preserve">Распознавание пшеничных соков кинетическим методом «отпечатков пальцев» </w:t>
      </w:r>
      <w:r>
        <w:rPr>
          <w:b/>
          <w:color w:val="000000"/>
        </w:rPr>
        <w:br/>
        <w:t>с помощью реакций агрегации</w:t>
      </w:r>
    </w:p>
    <w:p w14:paraId="31E2B98E" w14:textId="77777777" w:rsidR="00823859" w:rsidRDefault="00823859" w:rsidP="00823859">
      <w:pPr>
        <w:pBdr>
          <w:top w:val="nil"/>
          <w:left w:val="nil"/>
          <w:bottom w:val="nil"/>
          <w:right w:val="nil"/>
          <w:between w:val="nil"/>
        </w:pBdr>
        <w:shd w:val="clear" w:color="auto" w:fill="FFFFFF"/>
        <w:jc w:val="center"/>
        <w:rPr>
          <w:color w:val="000000"/>
        </w:rPr>
      </w:pPr>
      <w:r>
        <w:rPr>
          <w:b/>
          <w:i/>
          <w:color w:val="000000"/>
        </w:rPr>
        <w:t>Кокшарова М.В.</w:t>
      </w:r>
      <w:r>
        <w:rPr>
          <w:b/>
          <w:i/>
          <w:color w:val="000000"/>
          <w:vertAlign w:val="superscript"/>
        </w:rPr>
        <w:t>1</w:t>
      </w:r>
      <w:r>
        <w:rPr>
          <w:b/>
          <w:i/>
          <w:color w:val="000000"/>
        </w:rPr>
        <w:t>, Беклемишев М.К.</w:t>
      </w:r>
      <w:r>
        <w:rPr>
          <w:b/>
          <w:i/>
          <w:color w:val="000000"/>
          <w:vertAlign w:val="superscript"/>
        </w:rPr>
        <w:t>1</w:t>
      </w:r>
      <w:r w:rsidRPr="00BF4622">
        <w:rPr>
          <w:b/>
          <w:color w:val="000000"/>
        </w:rPr>
        <w:t xml:space="preserve"> </w:t>
      </w:r>
    </w:p>
    <w:p w14:paraId="61F55D18" w14:textId="7ABD0914" w:rsidR="00823859" w:rsidRDefault="00B10C96" w:rsidP="00823859">
      <w:pPr>
        <w:pBdr>
          <w:top w:val="nil"/>
          <w:left w:val="nil"/>
          <w:bottom w:val="nil"/>
          <w:right w:val="nil"/>
          <w:between w:val="nil"/>
        </w:pBdr>
        <w:shd w:val="clear" w:color="auto" w:fill="FFFFFF"/>
        <w:jc w:val="center"/>
        <w:rPr>
          <w:color w:val="000000"/>
        </w:rPr>
      </w:pPr>
      <w:r>
        <w:rPr>
          <w:i/>
          <w:color w:val="000000"/>
        </w:rPr>
        <w:t>Аспирантк</w:t>
      </w:r>
      <w:r w:rsidR="009A668D">
        <w:rPr>
          <w:i/>
          <w:color w:val="000000"/>
        </w:rPr>
        <w:t>а</w:t>
      </w:r>
      <w:r>
        <w:rPr>
          <w:i/>
          <w:color w:val="000000"/>
        </w:rPr>
        <w:t>, 1 г/о</w:t>
      </w:r>
    </w:p>
    <w:p w14:paraId="1D0139C3" w14:textId="77777777" w:rsidR="00823859" w:rsidRPr="00921D45" w:rsidRDefault="00823859" w:rsidP="0082385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 Ломоносова, </w:t>
      </w:r>
    </w:p>
    <w:p w14:paraId="5311B1B9" w14:textId="77777777" w:rsidR="00823859" w:rsidRPr="00391C38" w:rsidRDefault="00823859" w:rsidP="00823859">
      <w:pPr>
        <w:pBdr>
          <w:top w:val="nil"/>
          <w:left w:val="nil"/>
          <w:bottom w:val="nil"/>
          <w:right w:val="nil"/>
          <w:between w:val="nil"/>
        </w:pBdr>
        <w:shd w:val="clear" w:color="auto" w:fill="FFFFFF"/>
        <w:jc w:val="center"/>
        <w:rPr>
          <w:color w:val="000000"/>
        </w:rPr>
      </w:pPr>
      <w:r>
        <w:rPr>
          <w:i/>
          <w:color w:val="000000"/>
        </w:rPr>
        <w:t>химический факультет, Москва, Россия</w:t>
      </w:r>
    </w:p>
    <w:p w14:paraId="68DBF5C6" w14:textId="60134754" w:rsidR="00823859" w:rsidRPr="00B10C96" w:rsidRDefault="00823859" w:rsidP="00823859">
      <w:pPr>
        <w:pBdr>
          <w:top w:val="nil"/>
          <w:left w:val="nil"/>
          <w:bottom w:val="nil"/>
          <w:right w:val="nil"/>
          <w:between w:val="nil"/>
        </w:pBdr>
        <w:shd w:val="clear" w:color="auto" w:fill="FFFFFF"/>
        <w:jc w:val="center"/>
        <w:rPr>
          <w:color w:val="000000"/>
        </w:rPr>
      </w:pPr>
      <w:r w:rsidRPr="001C2003">
        <w:rPr>
          <w:i/>
          <w:color w:val="000000"/>
          <w:lang w:val="en-US"/>
        </w:rPr>
        <w:t>E</w:t>
      </w:r>
      <w:r w:rsidRPr="00B10C96">
        <w:rPr>
          <w:i/>
          <w:color w:val="000000"/>
        </w:rPr>
        <w:t>-</w:t>
      </w:r>
      <w:r w:rsidRPr="001C2003">
        <w:rPr>
          <w:i/>
          <w:color w:val="000000"/>
          <w:lang w:val="en-US"/>
        </w:rPr>
        <w:t>mail</w:t>
      </w:r>
      <w:r w:rsidRPr="00B10C96">
        <w:rPr>
          <w:i/>
          <w:color w:val="000000"/>
        </w:rPr>
        <w:t>:</w:t>
      </w:r>
      <w:r w:rsidRPr="00B10C96">
        <w:rPr>
          <w:i/>
          <w:color w:val="000000"/>
          <w:u w:val="single"/>
        </w:rPr>
        <w:t xml:space="preserve"> </w:t>
      </w:r>
      <w:proofErr w:type="spellStart"/>
      <w:r>
        <w:rPr>
          <w:i/>
          <w:color w:val="000000"/>
          <w:u w:val="single"/>
          <w:lang w:val="en-US"/>
        </w:rPr>
        <w:t>mus</w:t>
      </w:r>
      <w:proofErr w:type="spellEnd"/>
      <w:r w:rsidRPr="00B10C96">
        <w:rPr>
          <w:i/>
          <w:color w:val="000000"/>
          <w:u w:val="single"/>
        </w:rPr>
        <w:t>17066@</w:t>
      </w:r>
      <w:proofErr w:type="spellStart"/>
      <w:r>
        <w:rPr>
          <w:i/>
          <w:color w:val="000000"/>
          <w:u w:val="single"/>
          <w:lang w:val="en-US"/>
        </w:rPr>
        <w:t>gmail</w:t>
      </w:r>
      <w:proofErr w:type="spellEnd"/>
      <w:r w:rsidRPr="00B10C96">
        <w:rPr>
          <w:i/>
          <w:color w:val="000000"/>
          <w:u w:val="single"/>
        </w:rPr>
        <w:t>.</w:t>
      </w:r>
      <w:r>
        <w:rPr>
          <w:i/>
          <w:color w:val="000000"/>
          <w:u w:val="single"/>
          <w:lang w:val="en-US"/>
        </w:rPr>
        <w:t>com</w:t>
      </w:r>
    </w:p>
    <w:p w14:paraId="292AA647" w14:textId="2841C261" w:rsidR="00E9644D" w:rsidRDefault="00E9644D" w:rsidP="00E9644D">
      <w:pPr>
        <w:pBdr>
          <w:top w:val="nil"/>
          <w:left w:val="nil"/>
          <w:bottom w:val="nil"/>
          <w:right w:val="nil"/>
          <w:between w:val="nil"/>
        </w:pBdr>
        <w:shd w:val="clear" w:color="auto" w:fill="FFFFFF"/>
        <w:ind w:firstLine="397"/>
        <w:jc w:val="both"/>
      </w:pPr>
      <w:r>
        <w:t xml:space="preserve">В настоящее время </w:t>
      </w:r>
      <w:r w:rsidR="00A727D7">
        <w:t>возрастает</w:t>
      </w:r>
      <w:r>
        <w:t xml:space="preserve"> спрос на напитки растительного происхождения, в частности на сок ростков пшеницы</w:t>
      </w:r>
      <w:r w:rsidR="00A727D7">
        <w:t>,</w:t>
      </w:r>
      <w:r w:rsidR="00E17622">
        <w:t xml:space="preserve"> </w:t>
      </w:r>
      <w:r w:rsidR="00A727D7">
        <w:t>который</w:t>
      </w:r>
      <w:r>
        <w:t xml:space="preserve"> представляет собой коммерчески доступную биологически активную добавку</w:t>
      </w:r>
      <w:r w:rsidR="00A727D7">
        <w:t xml:space="preserve">. </w:t>
      </w:r>
      <w:r>
        <w:t xml:space="preserve">Продукт характеризуется высоким содержанием витаминов, биофлавоноидов и хлорофилла, а также высокой антиоксидантной активностью. </w:t>
      </w:r>
      <w:r w:rsidR="00A727D7">
        <w:t>Он</w:t>
      </w:r>
      <w:r>
        <w:t xml:space="preserve"> демонстрирует эффективность при использовании в комплексной терапии талассемии, дистального язвенного колита, анемии, сахарного диабета</w:t>
      </w:r>
      <w:r w:rsidR="00C014F4" w:rsidRPr="003F61F0">
        <w:t>.</w:t>
      </w:r>
      <w:r>
        <w:t xml:space="preserve"> Для продления срока годности продукта соки ростков пшеницы подвергают пастеризации, наиболее распространенным способом которой остается термическая обработка</w:t>
      </w:r>
      <w:r w:rsidR="005761BA">
        <w:t>.</w:t>
      </w:r>
      <w:r>
        <w:t xml:space="preserve"> </w:t>
      </w:r>
    </w:p>
    <w:p w14:paraId="19462CA1" w14:textId="7FE20FD1" w:rsidR="00FF7F8A" w:rsidRDefault="00E9644D" w:rsidP="00E17622">
      <w:pPr>
        <w:pBdr>
          <w:top w:val="nil"/>
          <w:left w:val="nil"/>
          <w:bottom w:val="nil"/>
          <w:right w:val="nil"/>
          <w:between w:val="nil"/>
        </w:pBdr>
        <w:shd w:val="clear" w:color="auto" w:fill="FFFFFF"/>
        <w:ind w:firstLine="397"/>
        <w:jc w:val="both"/>
      </w:pPr>
      <w:r>
        <w:t xml:space="preserve">Простым и эффективным подходом к распознаванию пастеризованных и непастеризованных образцов соков ростков пшеницы </w:t>
      </w:r>
      <w:r w:rsidR="004964B2">
        <w:t xml:space="preserve">может стать </w:t>
      </w:r>
      <w:r>
        <w:t xml:space="preserve">метод «отпечатков пальцев». Кинетический вариант этого метода, предполагающий наблюдение за ходом индикаторной реакции, протекающей в присутствии анализируемого объекта, позволяет получить </w:t>
      </w:r>
      <w:r w:rsidR="004964B2">
        <w:t xml:space="preserve">большой </w:t>
      </w:r>
      <w:r>
        <w:t xml:space="preserve">объем информации о протекающих в системе процессах и применить для распознавания объектов </w:t>
      </w:r>
      <w:proofErr w:type="spellStart"/>
      <w:r>
        <w:t>хемометрические</w:t>
      </w:r>
      <w:proofErr w:type="spellEnd"/>
      <w:r>
        <w:t xml:space="preserve"> методы</w:t>
      </w:r>
      <w:r w:rsidR="00FF7F8A">
        <w:t xml:space="preserve">. </w:t>
      </w:r>
      <w:r>
        <w:t>Перспективным является использование в качестве индикаторных реакций</w:t>
      </w:r>
      <w:r w:rsidR="004964B2">
        <w:t>, основанных на</w:t>
      </w:r>
      <w:r>
        <w:t xml:space="preserve"> </w:t>
      </w:r>
      <w:proofErr w:type="spellStart"/>
      <w:r>
        <w:t>нековалентных</w:t>
      </w:r>
      <w:proofErr w:type="spellEnd"/>
      <w:r>
        <w:t xml:space="preserve"> взаимодействи</w:t>
      </w:r>
      <w:r w:rsidR="004964B2">
        <w:t>ях</w:t>
      </w:r>
      <w:r>
        <w:t xml:space="preserve">, в частности на агрегации, происходящей за счет гидрофобных взаимодействий. В настоящей работе агрегации </w:t>
      </w:r>
      <w:proofErr w:type="spellStart"/>
      <w:r>
        <w:t>карбоцианиновы</w:t>
      </w:r>
      <w:r w:rsidR="004964B2">
        <w:t>х</w:t>
      </w:r>
      <w:proofErr w:type="spellEnd"/>
      <w:r>
        <w:t xml:space="preserve"> красител</w:t>
      </w:r>
      <w:r w:rsidR="004964B2">
        <w:t>ей</w:t>
      </w:r>
      <w:r>
        <w:t xml:space="preserve"> (</w:t>
      </w:r>
      <w:proofErr w:type="spellStart"/>
      <w:r>
        <w:rPr>
          <w:lang w:val="en-US"/>
        </w:rPr>
        <w:t>akri</w:t>
      </w:r>
      <w:proofErr w:type="spellEnd"/>
      <w:r w:rsidRPr="00E9644D">
        <w:t>-278</w:t>
      </w:r>
      <w:r>
        <w:t xml:space="preserve"> и </w:t>
      </w:r>
      <w:r>
        <w:rPr>
          <w:lang w:val="en-US"/>
        </w:rPr>
        <w:t>kat</w:t>
      </w:r>
      <w:r w:rsidRPr="00E9644D">
        <w:t>88</w:t>
      </w:r>
      <w:r>
        <w:t>, рис. 1</w:t>
      </w:r>
      <w:r w:rsidRPr="00E9644D">
        <w:t>)</w:t>
      </w:r>
      <w:r>
        <w:t xml:space="preserve"> </w:t>
      </w:r>
      <w:r w:rsidR="004964B2">
        <w:t xml:space="preserve">с </w:t>
      </w:r>
      <w:proofErr w:type="spellStart"/>
      <w:r>
        <w:t>повехрностно</w:t>
      </w:r>
      <w:proofErr w:type="spellEnd"/>
      <w:r>
        <w:t xml:space="preserve">-активным веществом </w:t>
      </w:r>
      <w:r>
        <w:rPr>
          <w:color w:val="000000"/>
        </w:rPr>
        <w:t>б</w:t>
      </w:r>
      <w:r w:rsidRPr="00635D27">
        <w:rPr>
          <w:color w:val="000000"/>
        </w:rPr>
        <w:t>ромид</w:t>
      </w:r>
      <w:r>
        <w:rPr>
          <w:color w:val="000000"/>
        </w:rPr>
        <w:t>ом</w:t>
      </w:r>
      <w:r w:rsidRPr="00635D27">
        <w:rPr>
          <w:color w:val="000000"/>
        </w:rPr>
        <w:t xml:space="preserve"> </w:t>
      </w:r>
      <w:proofErr w:type="spellStart"/>
      <w:r w:rsidRPr="00635D27">
        <w:rPr>
          <w:color w:val="000000"/>
        </w:rPr>
        <w:t>цетилтриметиламмония</w:t>
      </w:r>
      <w:proofErr w:type="spellEnd"/>
      <w:r>
        <w:rPr>
          <w:color w:val="000000"/>
        </w:rPr>
        <w:t xml:space="preserve"> (ЦТАБ). Реакции проводили в 96-луночных планшетах, кинетические кривые регистрировали по изменению флуоресценции в ближнем инфракрасном диапазоне и по изменению поглощения в видимом диапазоне.</w:t>
      </w:r>
    </w:p>
    <w:p w14:paraId="06446073" w14:textId="0A56126E" w:rsidR="00E9644D" w:rsidRPr="00E9644D" w:rsidRDefault="004964B2" w:rsidP="00E9644D">
      <w:pPr>
        <w:pBdr>
          <w:top w:val="nil"/>
          <w:left w:val="nil"/>
          <w:bottom w:val="nil"/>
          <w:right w:val="nil"/>
          <w:between w:val="nil"/>
        </w:pBdr>
        <w:shd w:val="clear" w:color="auto" w:fill="FFFFFF"/>
        <w:ind w:firstLine="397"/>
        <w:jc w:val="both"/>
      </w:pPr>
      <w:r>
        <w:t>К</w:t>
      </w:r>
      <w:r w:rsidR="00FF7F8A">
        <w:t xml:space="preserve">инетический метод «отпечатков пальцев» с использованием </w:t>
      </w:r>
      <w:proofErr w:type="spellStart"/>
      <w:r w:rsidR="00FF7F8A">
        <w:t>агрегативной</w:t>
      </w:r>
      <w:proofErr w:type="spellEnd"/>
      <w:r w:rsidR="00FF7F8A">
        <w:t xml:space="preserve"> индикаторной реакции</w:t>
      </w:r>
      <w:r w:rsidR="00E9644D">
        <w:t xml:space="preserve"> </w:t>
      </w:r>
      <w:r w:rsidR="00FF7F8A">
        <w:t>позволил классифицировать</w:t>
      </w:r>
      <w:r w:rsidR="00E9644D">
        <w:t xml:space="preserve"> образ</w:t>
      </w:r>
      <w:r w:rsidR="00FF7F8A">
        <w:t>цы соков ростков пшеницы</w:t>
      </w:r>
      <w:r w:rsidR="00E9644D">
        <w:t xml:space="preserve"> </w:t>
      </w:r>
      <w:r w:rsidR="00FF7F8A">
        <w:t>на пастеризованные и непастеризованные</w:t>
      </w:r>
      <w:r w:rsidR="00E9644D">
        <w:t xml:space="preserve"> с правильностью до 100%. </w:t>
      </w:r>
      <w:r w:rsidR="00FF7F8A" w:rsidRPr="00FF7F8A">
        <w:t xml:space="preserve">Сравнительно низкая </w:t>
      </w:r>
      <w:r>
        <w:t>правильность</w:t>
      </w:r>
      <w:r w:rsidRPr="00FF7F8A">
        <w:t xml:space="preserve"> </w:t>
      </w:r>
      <w:r w:rsidR="00FF7F8A" w:rsidRPr="00FF7F8A">
        <w:t xml:space="preserve">распознавания образцов, пастеризованных при </w:t>
      </w:r>
      <w:r>
        <w:t xml:space="preserve">различных </w:t>
      </w:r>
      <w:r w:rsidR="00FF7F8A" w:rsidRPr="00FF7F8A">
        <w:t xml:space="preserve">температурах </w:t>
      </w:r>
      <w:r>
        <w:t>(</w:t>
      </w:r>
      <w:r w:rsidR="00FF7F8A" w:rsidRPr="00FF7F8A">
        <w:t>65, 70 и 75 °C</w:t>
      </w:r>
      <w:r>
        <w:t>)</w:t>
      </w:r>
      <w:r w:rsidR="00FF7F8A" w:rsidRPr="00FF7F8A">
        <w:t xml:space="preserve"> в течение</w:t>
      </w:r>
      <w:r>
        <w:t xml:space="preserve"> различного времени</w:t>
      </w:r>
      <w:r w:rsidR="00FF7F8A" w:rsidRPr="00FF7F8A">
        <w:t xml:space="preserve"> </w:t>
      </w:r>
      <w:r>
        <w:t>(</w:t>
      </w:r>
      <w:r w:rsidR="00FF7F8A" w:rsidRPr="00FF7F8A">
        <w:t>2,5–10 мин</w:t>
      </w:r>
      <w:r>
        <w:t>)</w:t>
      </w:r>
      <w:r w:rsidR="00FF7F8A" w:rsidRPr="00FF7F8A">
        <w:t>, указывает на незначительн</w:t>
      </w:r>
      <w:r w:rsidR="00FF7F8A">
        <w:t>ые</w:t>
      </w:r>
      <w:r w:rsidR="00FF7F8A" w:rsidRPr="00FF7F8A">
        <w:t xml:space="preserve"> различи</w:t>
      </w:r>
      <w:r w:rsidR="00FF7F8A">
        <w:t>я</w:t>
      </w:r>
      <w:r w:rsidR="00FF7F8A" w:rsidRPr="00FF7F8A">
        <w:t xml:space="preserve"> между режимами</w:t>
      </w:r>
      <w:r w:rsidR="00FF7F8A">
        <w:t xml:space="preserve"> термической обработки.</w:t>
      </w:r>
    </w:p>
    <w:p w14:paraId="5CAF0581" w14:textId="00F306C9" w:rsidR="003A32E2" w:rsidRPr="00E9644D" w:rsidRDefault="00E17622" w:rsidP="00A727D7">
      <w:pPr>
        <w:pBdr>
          <w:top w:val="nil"/>
          <w:left w:val="nil"/>
          <w:bottom w:val="nil"/>
          <w:right w:val="nil"/>
          <w:between w:val="nil"/>
        </w:pBdr>
        <w:shd w:val="clear" w:color="auto" w:fill="FFFFFF"/>
        <w:ind w:firstLine="397"/>
        <w:jc w:val="center"/>
        <w:rPr>
          <w:noProof/>
          <w:color w:val="000000"/>
        </w:rPr>
      </w:pPr>
      <w:r w:rsidRPr="00E17622">
        <w:rPr>
          <w:noProof/>
          <w:color w:val="000000"/>
        </w:rPr>
        <w:drawing>
          <wp:inline distT="0" distB="0" distL="0" distR="0" wp14:anchorId="0657EF0A" wp14:editId="44922954">
            <wp:extent cx="4071068" cy="2498317"/>
            <wp:effectExtent l="0" t="0" r="5715" b="0"/>
            <wp:docPr id="12452739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73972" name=""/>
                    <pic:cNvPicPr/>
                  </pic:nvPicPr>
                  <pic:blipFill>
                    <a:blip r:embed="rId5"/>
                    <a:stretch>
                      <a:fillRect/>
                    </a:stretch>
                  </pic:blipFill>
                  <pic:spPr>
                    <a:xfrm>
                      <a:off x="0" y="0"/>
                      <a:ext cx="4090187" cy="2510050"/>
                    </a:xfrm>
                    <a:prstGeom prst="rect">
                      <a:avLst/>
                    </a:prstGeom>
                  </pic:spPr>
                </pic:pic>
              </a:graphicData>
            </a:graphic>
          </wp:inline>
        </w:drawing>
      </w:r>
    </w:p>
    <w:p w14:paraId="55142191" w14:textId="77777777" w:rsidR="00E9644D" w:rsidRPr="00E9644D" w:rsidRDefault="00E9644D" w:rsidP="00823859">
      <w:pPr>
        <w:pBdr>
          <w:top w:val="nil"/>
          <w:left w:val="nil"/>
          <w:bottom w:val="nil"/>
          <w:right w:val="nil"/>
          <w:between w:val="nil"/>
        </w:pBdr>
        <w:shd w:val="clear" w:color="auto" w:fill="FFFFFF"/>
        <w:ind w:firstLine="397"/>
        <w:jc w:val="both"/>
        <w:rPr>
          <w:color w:val="000000"/>
        </w:rPr>
      </w:pPr>
    </w:p>
    <w:p w14:paraId="77ADD3C0" w14:textId="054AD958" w:rsidR="00F12C76" w:rsidRDefault="00823859" w:rsidP="005761BA">
      <w:pPr>
        <w:pBdr>
          <w:top w:val="nil"/>
          <w:left w:val="nil"/>
          <w:bottom w:val="nil"/>
          <w:right w:val="nil"/>
          <w:between w:val="nil"/>
        </w:pBdr>
        <w:shd w:val="clear" w:color="auto" w:fill="FFFFFF"/>
        <w:jc w:val="center"/>
        <w:rPr>
          <w:noProof/>
        </w:rPr>
      </w:pPr>
      <w:r w:rsidRPr="00420E75">
        <w:rPr>
          <w:noProof/>
        </w:rPr>
        <w:t xml:space="preserve">Рис. 1. </w:t>
      </w:r>
      <w:r w:rsidRPr="00DE6764">
        <w:rPr>
          <w:noProof/>
        </w:rPr>
        <w:t>Структура карбоцианинов</w:t>
      </w:r>
      <w:r w:rsidR="00E9644D">
        <w:rPr>
          <w:noProof/>
        </w:rPr>
        <w:t>ых красителей</w:t>
      </w:r>
      <w:r w:rsidRPr="00DE6764">
        <w:rPr>
          <w:noProof/>
        </w:rPr>
        <w:t xml:space="preserve"> </w:t>
      </w:r>
      <w:r w:rsidR="00E9644D">
        <w:rPr>
          <w:noProof/>
          <w:lang w:val="en-US"/>
        </w:rPr>
        <w:t>akri</w:t>
      </w:r>
      <w:r w:rsidR="00E9644D" w:rsidRPr="00E9644D">
        <w:rPr>
          <w:noProof/>
        </w:rPr>
        <w:t>278</w:t>
      </w:r>
      <w:r w:rsidR="008F26BC" w:rsidRPr="008F26BC">
        <w:rPr>
          <w:noProof/>
        </w:rPr>
        <w:t xml:space="preserve"> </w:t>
      </w:r>
      <w:r w:rsidR="008F26BC">
        <w:rPr>
          <w:noProof/>
        </w:rPr>
        <w:t>(а)</w:t>
      </w:r>
      <w:r w:rsidR="00E9644D" w:rsidRPr="00E9644D">
        <w:rPr>
          <w:noProof/>
        </w:rPr>
        <w:t xml:space="preserve"> </w:t>
      </w:r>
      <w:r w:rsidR="00E9644D">
        <w:rPr>
          <w:noProof/>
        </w:rPr>
        <w:t xml:space="preserve">и </w:t>
      </w:r>
      <w:r w:rsidR="003A32E2">
        <w:rPr>
          <w:noProof/>
          <w:lang w:val="en-US"/>
        </w:rPr>
        <w:t>kat</w:t>
      </w:r>
      <w:r w:rsidR="003A32E2" w:rsidRPr="003A32E2">
        <w:rPr>
          <w:noProof/>
        </w:rPr>
        <w:t>88</w:t>
      </w:r>
      <w:r w:rsidR="008F26BC">
        <w:rPr>
          <w:noProof/>
        </w:rPr>
        <w:t xml:space="preserve"> (б)</w:t>
      </w:r>
      <w:r w:rsidRPr="00DE6764">
        <w:rPr>
          <w:noProof/>
        </w:rPr>
        <w:t xml:space="preserve">; </w:t>
      </w:r>
      <w:r w:rsidRPr="00FB470B">
        <w:rPr>
          <w:bCs/>
          <w:noProof/>
        </w:rPr>
        <w:t>(</w:t>
      </w:r>
      <w:r w:rsidR="008F26BC">
        <w:rPr>
          <w:bCs/>
          <w:noProof/>
        </w:rPr>
        <w:t>в</w:t>
      </w:r>
      <w:r w:rsidRPr="00FB470B">
        <w:rPr>
          <w:bCs/>
          <w:noProof/>
        </w:rPr>
        <w:t xml:space="preserve">) </w:t>
      </w:r>
      <w:r w:rsidR="003A32E2">
        <w:rPr>
          <w:bCs/>
          <w:noProof/>
        </w:rPr>
        <w:t xml:space="preserve">график счетов </w:t>
      </w:r>
      <w:r w:rsidR="00E9644D">
        <w:rPr>
          <w:bCs/>
          <w:noProof/>
        </w:rPr>
        <w:t>метода гланых компонент</w:t>
      </w:r>
      <w:r w:rsidR="003A32E2">
        <w:rPr>
          <w:bCs/>
          <w:noProof/>
        </w:rPr>
        <w:t xml:space="preserve"> по результатам </w:t>
      </w:r>
      <w:r w:rsidR="00E9644D">
        <w:rPr>
          <w:bCs/>
          <w:noProof/>
        </w:rPr>
        <w:t xml:space="preserve">распознавания пастеризованных </w:t>
      </w:r>
      <w:r w:rsidR="005761BA">
        <w:rPr>
          <w:bCs/>
          <w:noProof/>
        </w:rPr>
        <w:br/>
      </w:r>
      <w:r w:rsidR="00E9644D">
        <w:rPr>
          <w:bCs/>
          <w:noProof/>
        </w:rPr>
        <w:t>и непастеризованных образцов пшенинчных соков</w:t>
      </w:r>
    </w:p>
    <w:sectPr w:rsidR="00F12C7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59"/>
    <w:rsid w:val="0002260F"/>
    <w:rsid w:val="000D3527"/>
    <w:rsid w:val="001A1C02"/>
    <w:rsid w:val="001D409D"/>
    <w:rsid w:val="001E584B"/>
    <w:rsid w:val="00214521"/>
    <w:rsid w:val="002676D4"/>
    <w:rsid w:val="002F3BDE"/>
    <w:rsid w:val="003559FD"/>
    <w:rsid w:val="003A32E2"/>
    <w:rsid w:val="00433265"/>
    <w:rsid w:val="00453396"/>
    <w:rsid w:val="004666F0"/>
    <w:rsid w:val="004964B2"/>
    <w:rsid w:val="004A5B94"/>
    <w:rsid w:val="004D0C46"/>
    <w:rsid w:val="005761BA"/>
    <w:rsid w:val="00581319"/>
    <w:rsid w:val="006233A4"/>
    <w:rsid w:val="00633514"/>
    <w:rsid w:val="00635D27"/>
    <w:rsid w:val="0064016E"/>
    <w:rsid w:val="0069089A"/>
    <w:rsid w:val="006A1FC0"/>
    <w:rsid w:val="006C0B77"/>
    <w:rsid w:val="006C0D4E"/>
    <w:rsid w:val="006E16D5"/>
    <w:rsid w:val="00780C21"/>
    <w:rsid w:val="00823859"/>
    <w:rsid w:val="008242FF"/>
    <w:rsid w:val="00834CFE"/>
    <w:rsid w:val="00870751"/>
    <w:rsid w:val="008C3F3E"/>
    <w:rsid w:val="008E1290"/>
    <w:rsid w:val="008F26BC"/>
    <w:rsid w:val="00922C48"/>
    <w:rsid w:val="009A668D"/>
    <w:rsid w:val="00A3490A"/>
    <w:rsid w:val="00A727D7"/>
    <w:rsid w:val="00A94E4A"/>
    <w:rsid w:val="00B10C96"/>
    <w:rsid w:val="00B472ED"/>
    <w:rsid w:val="00B74359"/>
    <w:rsid w:val="00B83564"/>
    <w:rsid w:val="00B83604"/>
    <w:rsid w:val="00B915B7"/>
    <w:rsid w:val="00C014F4"/>
    <w:rsid w:val="00D46017"/>
    <w:rsid w:val="00D75746"/>
    <w:rsid w:val="00DA2ED9"/>
    <w:rsid w:val="00E17622"/>
    <w:rsid w:val="00E9644D"/>
    <w:rsid w:val="00EA59DF"/>
    <w:rsid w:val="00EE4070"/>
    <w:rsid w:val="00EF658A"/>
    <w:rsid w:val="00F12C76"/>
    <w:rsid w:val="00FD0327"/>
    <w:rsid w:val="00FF7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C0C2"/>
  <w15:chartTrackingRefBased/>
  <w15:docId w15:val="{12AF25C5-C9EE-4F42-BBBC-B4B9E859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859"/>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4359"/>
    <w:rPr>
      <w:color w:val="808080"/>
    </w:rPr>
  </w:style>
  <w:style w:type="paragraph" w:styleId="a4">
    <w:name w:val="Balloon Text"/>
    <w:basedOn w:val="a"/>
    <w:link w:val="a5"/>
    <w:uiPriority w:val="99"/>
    <w:semiHidden/>
    <w:unhideWhenUsed/>
    <w:rsid w:val="004964B2"/>
    <w:rPr>
      <w:rFonts w:ascii="Segoe UI" w:hAnsi="Segoe UI" w:cs="Segoe UI"/>
      <w:sz w:val="18"/>
      <w:szCs w:val="18"/>
    </w:rPr>
  </w:style>
  <w:style w:type="character" w:customStyle="1" w:styleId="a5">
    <w:name w:val="Текст выноски Знак"/>
    <w:basedOn w:val="a0"/>
    <w:link w:val="a4"/>
    <w:uiPriority w:val="99"/>
    <w:semiHidden/>
    <w:rsid w:val="004964B2"/>
    <w:rPr>
      <w:rFonts w:ascii="Segoe UI" w:eastAsia="Times New Roman" w:hAnsi="Segoe UI" w:cs="Segoe UI"/>
      <w:sz w:val="18"/>
      <w:szCs w:val="18"/>
      <w:lang w:eastAsia="ru-RU"/>
    </w:rPr>
  </w:style>
  <w:style w:type="paragraph" w:styleId="a6">
    <w:name w:val="Revision"/>
    <w:hidden/>
    <w:uiPriority w:val="99"/>
    <w:semiHidden/>
    <w:rsid w:val="005761BA"/>
    <w:pPr>
      <w:spacing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94980">
      <w:marLeft w:val="640"/>
      <w:marRight w:val="0"/>
      <w:marTop w:val="0"/>
      <w:marBottom w:val="0"/>
      <w:divBdr>
        <w:top w:val="none" w:sz="0" w:space="0" w:color="auto"/>
        <w:left w:val="none" w:sz="0" w:space="0" w:color="auto"/>
        <w:bottom w:val="none" w:sz="0" w:space="0" w:color="auto"/>
        <w:right w:val="none" w:sz="0" w:space="0" w:color="auto"/>
      </w:divBdr>
    </w:div>
    <w:div w:id="679086414">
      <w:marLeft w:val="640"/>
      <w:marRight w:val="0"/>
      <w:marTop w:val="0"/>
      <w:marBottom w:val="0"/>
      <w:divBdr>
        <w:top w:val="none" w:sz="0" w:space="0" w:color="auto"/>
        <w:left w:val="none" w:sz="0" w:space="0" w:color="auto"/>
        <w:bottom w:val="none" w:sz="0" w:space="0" w:color="auto"/>
        <w:right w:val="none" w:sz="0" w:space="0" w:color="auto"/>
      </w:divBdr>
    </w:div>
    <w:div w:id="792677019">
      <w:bodyDiv w:val="1"/>
      <w:marLeft w:val="0"/>
      <w:marRight w:val="0"/>
      <w:marTop w:val="0"/>
      <w:marBottom w:val="0"/>
      <w:divBdr>
        <w:top w:val="none" w:sz="0" w:space="0" w:color="auto"/>
        <w:left w:val="none" w:sz="0" w:space="0" w:color="auto"/>
        <w:bottom w:val="none" w:sz="0" w:space="0" w:color="auto"/>
        <w:right w:val="none" w:sz="0" w:space="0" w:color="auto"/>
      </w:divBdr>
      <w:divsChild>
        <w:div w:id="1961106434">
          <w:marLeft w:val="640"/>
          <w:marRight w:val="0"/>
          <w:marTop w:val="0"/>
          <w:marBottom w:val="0"/>
          <w:divBdr>
            <w:top w:val="none" w:sz="0" w:space="0" w:color="auto"/>
            <w:left w:val="none" w:sz="0" w:space="0" w:color="auto"/>
            <w:bottom w:val="none" w:sz="0" w:space="0" w:color="auto"/>
            <w:right w:val="none" w:sz="0" w:space="0" w:color="auto"/>
          </w:divBdr>
        </w:div>
        <w:div w:id="423259251">
          <w:marLeft w:val="640"/>
          <w:marRight w:val="0"/>
          <w:marTop w:val="0"/>
          <w:marBottom w:val="0"/>
          <w:divBdr>
            <w:top w:val="none" w:sz="0" w:space="0" w:color="auto"/>
            <w:left w:val="none" w:sz="0" w:space="0" w:color="auto"/>
            <w:bottom w:val="none" w:sz="0" w:space="0" w:color="auto"/>
            <w:right w:val="none" w:sz="0" w:space="0" w:color="auto"/>
          </w:divBdr>
        </w:div>
        <w:div w:id="856235504">
          <w:marLeft w:val="640"/>
          <w:marRight w:val="0"/>
          <w:marTop w:val="0"/>
          <w:marBottom w:val="0"/>
          <w:divBdr>
            <w:top w:val="none" w:sz="0" w:space="0" w:color="auto"/>
            <w:left w:val="none" w:sz="0" w:space="0" w:color="auto"/>
            <w:bottom w:val="none" w:sz="0" w:space="0" w:color="auto"/>
            <w:right w:val="none" w:sz="0" w:space="0" w:color="auto"/>
          </w:divBdr>
        </w:div>
        <w:div w:id="118690334">
          <w:marLeft w:val="640"/>
          <w:marRight w:val="0"/>
          <w:marTop w:val="0"/>
          <w:marBottom w:val="0"/>
          <w:divBdr>
            <w:top w:val="none" w:sz="0" w:space="0" w:color="auto"/>
            <w:left w:val="none" w:sz="0" w:space="0" w:color="auto"/>
            <w:bottom w:val="none" w:sz="0" w:space="0" w:color="auto"/>
            <w:right w:val="none" w:sz="0" w:space="0" w:color="auto"/>
          </w:divBdr>
        </w:div>
        <w:div w:id="418720664">
          <w:marLeft w:val="640"/>
          <w:marRight w:val="0"/>
          <w:marTop w:val="0"/>
          <w:marBottom w:val="0"/>
          <w:divBdr>
            <w:top w:val="none" w:sz="0" w:space="0" w:color="auto"/>
            <w:left w:val="none" w:sz="0" w:space="0" w:color="auto"/>
            <w:bottom w:val="none" w:sz="0" w:space="0" w:color="auto"/>
            <w:right w:val="none" w:sz="0" w:space="0" w:color="auto"/>
          </w:divBdr>
        </w:div>
        <w:div w:id="136991828">
          <w:marLeft w:val="640"/>
          <w:marRight w:val="0"/>
          <w:marTop w:val="0"/>
          <w:marBottom w:val="0"/>
          <w:divBdr>
            <w:top w:val="none" w:sz="0" w:space="0" w:color="auto"/>
            <w:left w:val="none" w:sz="0" w:space="0" w:color="auto"/>
            <w:bottom w:val="none" w:sz="0" w:space="0" w:color="auto"/>
            <w:right w:val="none" w:sz="0" w:space="0" w:color="auto"/>
          </w:divBdr>
        </w:div>
      </w:divsChild>
    </w:div>
    <w:div w:id="913317634">
      <w:marLeft w:val="640"/>
      <w:marRight w:val="0"/>
      <w:marTop w:val="0"/>
      <w:marBottom w:val="0"/>
      <w:divBdr>
        <w:top w:val="none" w:sz="0" w:space="0" w:color="auto"/>
        <w:left w:val="none" w:sz="0" w:space="0" w:color="auto"/>
        <w:bottom w:val="none" w:sz="0" w:space="0" w:color="auto"/>
        <w:right w:val="none" w:sz="0" w:space="0" w:color="auto"/>
      </w:divBdr>
    </w:div>
    <w:div w:id="1042175359">
      <w:marLeft w:val="640"/>
      <w:marRight w:val="0"/>
      <w:marTop w:val="0"/>
      <w:marBottom w:val="0"/>
      <w:divBdr>
        <w:top w:val="none" w:sz="0" w:space="0" w:color="auto"/>
        <w:left w:val="none" w:sz="0" w:space="0" w:color="auto"/>
        <w:bottom w:val="none" w:sz="0" w:space="0" w:color="auto"/>
        <w:right w:val="none" w:sz="0" w:space="0" w:color="auto"/>
      </w:divBdr>
    </w:div>
    <w:div w:id="1183394572">
      <w:marLeft w:val="640"/>
      <w:marRight w:val="0"/>
      <w:marTop w:val="0"/>
      <w:marBottom w:val="0"/>
      <w:divBdr>
        <w:top w:val="none" w:sz="0" w:space="0" w:color="auto"/>
        <w:left w:val="none" w:sz="0" w:space="0" w:color="auto"/>
        <w:bottom w:val="none" w:sz="0" w:space="0" w:color="auto"/>
        <w:right w:val="none" w:sz="0" w:space="0" w:color="auto"/>
      </w:divBdr>
    </w:div>
    <w:div w:id="1416782358">
      <w:marLeft w:val="640"/>
      <w:marRight w:val="0"/>
      <w:marTop w:val="0"/>
      <w:marBottom w:val="0"/>
      <w:divBdr>
        <w:top w:val="none" w:sz="0" w:space="0" w:color="auto"/>
        <w:left w:val="none" w:sz="0" w:space="0" w:color="auto"/>
        <w:bottom w:val="none" w:sz="0" w:space="0" w:color="auto"/>
        <w:right w:val="none" w:sz="0" w:space="0" w:color="auto"/>
      </w:divBdr>
    </w:div>
    <w:div w:id="1422414211">
      <w:marLeft w:val="640"/>
      <w:marRight w:val="0"/>
      <w:marTop w:val="0"/>
      <w:marBottom w:val="0"/>
      <w:divBdr>
        <w:top w:val="none" w:sz="0" w:space="0" w:color="auto"/>
        <w:left w:val="none" w:sz="0" w:space="0" w:color="auto"/>
        <w:bottom w:val="none" w:sz="0" w:space="0" w:color="auto"/>
        <w:right w:val="none" w:sz="0" w:space="0" w:color="auto"/>
      </w:divBdr>
    </w:div>
    <w:div w:id="1550192062">
      <w:marLeft w:val="640"/>
      <w:marRight w:val="0"/>
      <w:marTop w:val="0"/>
      <w:marBottom w:val="0"/>
      <w:divBdr>
        <w:top w:val="none" w:sz="0" w:space="0" w:color="auto"/>
        <w:left w:val="none" w:sz="0" w:space="0" w:color="auto"/>
        <w:bottom w:val="none" w:sz="0" w:space="0" w:color="auto"/>
        <w:right w:val="none" w:sz="0" w:space="0" w:color="auto"/>
      </w:divBdr>
    </w:div>
    <w:div w:id="207377545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7989B8-E9D2-453F-A10A-D45387448028}">
  <we:reference id="wa104382081" version="1.55.1.0" store="ru-RU" storeType="OMEX"/>
  <we:alternateReferences>
    <we:reference id="wa104382081" version="1.55.1.0" store="" storeType="OMEX"/>
  </we:alternateReferences>
  <we:properties>
    <we:property name="MENDELEY_BIBLIOGRAPHY_IS_DIRTY" value="true"/>
    <we:property name="MENDELEY_BIBLIOGRAPHY_LAST_MODIFIED" value="1772454445655"/>
    <we:property name="MENDELEY_CITATIONS" value="[{&quot;citationID&quot;:&quot;MENDELEY_CITATION_32e4fd9c-a561-4b94-8ea5-5a48882480cc&quot;,&quot;properties&quot;:{&quot;noteIndex&quot;:0},&quot;isEdited&quot;:false,&quot;manualOverride&quot;:{&quot;isManuallyOverridden&quot;:false,&quot;citeprocText&quot;:&quot;[1]&quot;,&quot;manualOverrideText&quot;:&quot;&quot;},&quot;citationItems&quot;:[{&quot;id&quot;:&quot;eae5ad37-27b0-3afb-9018-81acceb9fa21&quot;,&quot;itemData&quot;:{&quot;type&quot;:&quot;report&quot;,&quot;id&quot;:&quot;eae5ad37-27b0-3afb-9018-81acceb9fa21&quot;,&quot;title&quot;:&quot;Analysis of the Storage Stability of the Wheatgrass (Triticum Aestivum L.) Juice in Terms of Antioxidant Activity and Their Polyphenols Content&quot;,&quot;author&quot;:[{&quot;family&quot;:&quot;Stoica&quot;,&quot;given&quot;:&quot;Rusandica&quot;,&quot;parse-names&quot;:false,&quot;dropping-particle&quot;:&quot;&quot;,&quot;non-dropping-particle&quot;:&quot;&quot;},{&quot;family&quot;:&quot;Senin&quot;,&quot;given&quot;:&quot;Raluca&quot;,&quot;parse-names&quot;:false,&quot;dropping-particle&quot;:&quot;&quot;,&quot;non-dropping-particle&quot;:&quot;&quot;},{&quot;family&quot;:&quot;Radu&quot;,&quot;given&quot;:&quot;Elena&quot;,&quot;parse-names&quot;:false,&quot;dropping-particle&quot;:&quot;&quot;,&quot;non-dropping-particle&quot;:&quot;&quot;},{&quot;family&quot;:&quot;Manolache&quot;,&quot;given&quot;:&quot;Mihaela&quot;,&quot;parse-names&quot;:false,&quot;dropping-particle&quot;:&quot;&quot;,&quot;non-dropping-particle&quot;:&quot;&quot;},{&quot;family&quot;:&quot;Oancea&quot;,&quot;given&quot;:&quot;Florin&quot;,&quot;parse-names&quot;:false,&quot;dropping-particle&quot;:&quot;&quot;,&quot;non-dropping-particle&quot;:&quot;&quot;},{&quot;family&quot;:&quot;Ceausu&quot;,&quot;given&quot;:&quot;Marian&quot;,&quot;parse-names&quot;:false,&quot;dropping-particle&quot;:&quot;&quot;,&quot;non-dropping-particle&quot;:&quot;&quot;}],&quot;container-title&quot;:&quot;REV.CHIM.(Bucharest)♦&quot;,&quot;URL&quot;:&quot;http://www.revistadechimie.ro&quot;,&quot;issued&quot;:{&quot;date-parts&quot;:[[2016]]},&quot;abstract&quot;:&quot;A broad spectrum of of health benefits have been attributed to wheatgrass. The fresh juice has high chlorophyll content, essential vitamins (A, B, C, E and K), minerals (iron, calcium, and magnesium), enzymes, amino acids, phenolic compounds (ferulic acid and vanillic acid), and dietary fibers [1].The objective of this work was to evaluate the stability of the wheatgrass juice through the total polyphenol content (mg, gallic acid equivalents, GAE/g, determined according to the Folin-Ciocalteau method) and the antioxidant activity (mg, Trolox equivalent antioxidant capacity, TEAC/g determined by the 1,1-diphenyl-2-picrylhydrazyl free-radical scavenging assay). The sample was divided into four subsamples of which one (E1) was analyzed immediately and the others were kept at-20 0 C until analysis 11, 21 and 32 days, respectively. The stability assessment was carried out by the difference between the subsample averages, analyzed at the set time, and the E1 subsample average. Through statistical method for analysis of variance ANOVA, the standard deviation between subsamples and the repeatability standard deviation were determined on the basis of which was established the detection limit of the stability test. The limit of detection of instability for total phenolic content (TPC) was 0.08 mg GAE/g and of antioxidant activity (AA) was 0.11 mg TEAC/g. Initial properties of the sample are: TPC = 2.15 mg GAE /g and AA = 1.17 mg TEAC /g. The samples stored at-20 0 C for 32 days shows instability towards initial properties.&quot;,&quot;issue&quot;:&quot;9&quot;,&quot;volume&quot;:&quot;67&quot;,&quot;container-title-short&quot;:&quot;&quot;},&quot;isTemporary&quot;:false}],&quot;citationTag&quot;:&quot;MENDELEY_CITATION_v3_eyJjaXRhdGlvbklEIjoiTUVOREVMRVlfQ0lUQVRJT05fMzJlNGZkOWMtYTU2MS00Yjk0LThlYTUtNWE0ODg4MjQ4MGNjIiwicHJvcGVydGllcyI6eyJub3RlSW5kZXgiOjB9LCJpc0VkaXRlZCI6ZmFsc2UsIm1hbnVhbE92ZXJyaWRlIjp7ImlzTWFudWFsbHlPdmVycmlkZGVuIjpmYWxzZSwiY2l0ZXByb2NUZXh0IjoiWzFdIiwibWFudWFsT3ZlcnJpZGVUZXh0IjoiIn0sImNpdGF0aW9uSXRlbXMiOlt7ImlkIjoiZWFlNWFkMzctMjdiMC0zYWZiLTkwMTgtODFhY2NlYjlmYTIxIiwiaXRlbURhdGEiOnsidHlwZSI6InJlcG9ydCIsImlkIjoiZWFlNWFkMzctMjdiMC0zYWZiLTkwMTgtODFhY2NlYjlmYTIxIiwidGl0bGUiOiJBbmFseXNpcyBvZiB0aGUgU3RvcmFnZSBTdGFiaWxpdHkgb2YgdGhlIFdoZWF0Z3Jhc3MgKFRyaXRpY3VtIEFlc3RpdnVtIEwuKSBKdWljZSBpbiBUZXJtcyBvZiBBbnRpb3hpZGFudCBBY3Rpdml0eSBhbmQgVGhlaXIgUG9seXBoZW5vbHMgQ29udGVudCIsImF1dGhvciI6W3siZmFtaWx5IjoiU3RvaWNhIiwiZ2l2ZW4iOiJSdXNhbmRpY2EiLCJwYXJzZS1uYW1lcyI6ZmFsc2UsImRyb3BwaW5nLXBhcnRpY2xlIjoiIiwibm9uLWRyb3BwaW5nLXBhcnRpY2xlIjoiIn0seyJmYW1pbHkiOiJTZW5pbiIsImdpdmVuIjoiUmFsdWNhIiwicGFyc2UtbmFtZXMiOmZhbHNlLCJkcm9wcGluZy1wYXJ0aWNsZSI6IiIsIm5vbi1kcm9wcGluZy1wYXJ0aWNsZSI6IiJ9LHsiZmFtaWx5IjoiUmFkdSIsImdpdmVuIjoiRWxlbmEiLCJwYXJzZS1uYW1lcyI6ZmFsc2UsImRyb3BwaW5nLXBhcnRpY2xlIjoiIiwibm9uLWRyb3BwaW5nLXBhcnRpY2xlIjoiIn0seyJmYW1pbHkiOiJNYW5vbGFjaGUiLCJnaXZlbiI6Ik1paGFlbGEiLCJwYXJzZS1uYW1lcyI6ZmFsc2UsImRyb3BwaW5nLXBhcnRpY2xlIjoiIiwibm9uLWRyb3BwaW5nLXBhcnRpY2xlIjoiIn0seyJmYW1pbHkiOiJPYW5jZWEiLCJnaXZlbiI6IkZsb3JpbiIsInBhcnNlLW5hbWVzIjpmYWxzZSwiZHJvcHBpbmctcGFydGljbGUiOiIiLCJub24tZHJvcHBpbmctcGFydGljbGUiOiIifSx7ImZhbWlseSI6IkNlYXVzdSIsImdpdmVuIjoiTWFyaWFuIiwicGFyc2UtbmFtZXMiOmZhbHNlLCJkcm9wcGluZy1wYXJ0aWNsZSI6IiIsIm5vbi1kcm9wcGluZy1wYXJ0aWNsZSI6IiJ9XSwiY29udGFpbmVyLXRpdGxlIjoiUkVWLkNISU0uKEJ1Y2hhcmVzdCnimaYiLCJVUkwiOiJodHRwOi8vd3d3LnJldmlzdGFkZWNoaW1pZS5ybyIsImlzc3VlZCI6eyJkYXRlLXBhcnRzIjpbWzIwMTZdXX0sImFic3RyYWN0IjoiQSBicm9hZCBzcGVjdHJ1bSBvZiBvZiBoZWFsdGggYmVuZWZpdHMgaGF2ZSBiZWVuIGF0dHJpYnV0ZWQgdG8gd2hlYXRncmFzcy4gVGhlIGZyZXNoIGp1aWNlIGhhcyBoaWdoIGNobG9yb3BoeWxsIGNvbnRlbnQsIGVzc2VudGlhbCB2aXRhbWlucyAoQSwgQiwgQywgRSBhbmQgSyksIG1pbmVyYWxzIChpcm9uLCBjYWxjaXVtLCBhbmQgbWFnbmVzaXVtKSwgZW56eW1lcywgYW1pbm8gYWNpZHMsIHBoZW5vbGljIGNvbXBvdW5kcyAoZmVydWxpYyBhY2lkIGFuZCB2YW5pbGxpYyBhY2lkKSwgYW5kIGRpZXRhcnkgZmliZXJzIFsxXS5UaGUgb2JqZWN0aXZlIG9mIHRoaXMgd29yayB3YXMgdG8gZXZhbHVhdGUgdGhlIHN0YWJpbGl0eSBvZiB0aGUgd2hlYXRncmFzcyBqdWljZSB0aHJvdWdoIHRoZSB0b3RhbCBwb2x5cGhlbm9sIGNvbnRlbnQgKG1nLCBnYWxsaWMgYWNpZCBlcXVpdmFsZW50cywgR0FFL2csIGRldGVybWluZWQgYWNjb3JkaW5nIHRvIHRoZSBGb2xpbi1DaW9jYWx0ZWF1IG1ldGhvZCkgYW5kIHRoZSBhbnRpb3hpZGFudCBhY3Rpdml0eSAobWcsIFRyb2xveCBlcXVpdmFsZW50IGFudGlveGlkYW50IGNhcGFjaXR5LCBURUFDL2cgZGV0ZXJtaW5lZCBieSB0aGUgMSwxLWRpcGhlbnlsLTItcGljcnlsaHlkcmF6eWwgZnJlZS1yYWRpY2FsIHNjYXZlbmdpbmcgYXNzYXkpLiBUaGUgc2FtcGxlIHdhcyBkaXZpZGVkIGludG8gZm91ciBzdWJzYW1wbGVzIG9mIHdoaWNoIG9uZSAoRTEpIHdhcyBhbmFseXplZCBpbW1lZGlhdGVseSBhbmQgdGhlIG90aGVycyB3ZXJlIGtlcHQgYXQtMjAgMCBDIHVudGlsIGFuYWx5c2lzIDExLCAyMSBhbmQgMzIgZGF5cywgcmVzcGVjdGl2ZWx5LiBUaGUgc3RhYmlsaXR5IGFzc2Vzc21lbnQgd2FzIGNhcnJpZWQgb3V0IGJ5IHRoZSBkaWZmZXJlbmNlIGJldHdlZW4gdGhlIHN1YnNhbXBsZSBhdmVyYWdlcywgYW5hbHl6ZWQgYXQgdGhlIHNldCB0aW1lLCBhbmQgdGhlIEUxIHN1YnNhbXBsZSBhdmVyYWdlLiBUaHJvdWdoIHN0YXRpc3RpY2FsIG1ldGhvZCBmb3IgYW5hbHlzaXMgb2YgdmFyaWFuY2UgQU5PVkEsIHRoZSBzdGFuZGFyZCBkZXZpYXRpb24gYmV0d2VlbiBzdWJzYW1wbGVzIGFuZCB0aGUgcmVwZWF0YWJpbGl0eSBzdGFuZGFyZCBkZXZpYXRpb24gd2VyZSBkZXRlcm1pbmVkIG9uIHRoZSBiYXNpcyBvZiB3aGljaCB3YXMgZXN0YWJsaXNoZWQgdGhlIGRldGVjdGlvbiBsaW1pdCBvZiB0aGUgc3RhYmlsaXR5IHRlc3QuIFRoZSBsaW1pdCBvZiBkZXRlY3Rpb24gb2YgaW5zdGFiaWxpdHkgZm9yIHRvdGFsIHBoZW5vbGljIGNvbnRlbnQgKFRQQykgd2FzIDAuMDggbWcgR0FFL2cgYW5kIG9mIGFudGlveGlkYW50IGFjdGl2aXR5IChBQSkgd2FzIDAuMTEgbWcgVEVBQy9nLiBJbml0aWFsIHByb3BlcnRpZXMgb2YgdGhlIHNhbXBsZSBhcmU6IFRQQyA9IDIuMTUgbWcgR0FFIC9nIGFuZCBBQSA9IDEuMTcgbWcgVEVBQyAvZy4gVGhlIHNhbXBsZXMgc3RvcmVkIGF0LTIwIDAgQyBmb3IgMzIgZGF5cyBzaG93cyBpbnN0YWJpbGl0eSB0b3dhcmRzIGluaXRpYWwgcHJvcGVydGllcy4iLCJpc3N1ZSI6IjkiLCJ2b2x1bWUiOiI2NyIsImNvbnRhaW5lci10aXRsZS1zaG9ydCI6IiJ9LCJpc1RlbXBvcmFyeSI6ZmFsc2V9XX0=&quot;},{&quot;citationID&quot;:&quot;MENDELEY_CITATION_5240be22-cfe5-41d8-aa7d-3af1e9fd2aaf&quot;,&quot;properties&quot;:{&quot;noteIndex&quot;:0},&quot;isEdited&quot;:false,&quot;manualOverride&quot;:{&quot;isManuallyOverridden&quot;:false,&quot;citeprocText&quot;:&quot;[2]&quot;,&quot;manualOverrideText&quot;:&quot;&quot;},&quot;citationItems&quot;:[{&quot;id&quot;:&quot;3bd8bc06-d7a8-3132-a787-5664183c46bb&quot;,&quot;itemData&quot;:{&quot;type&quot;:&quot;article-journal&quot;,&quot;id&quot;:&quot;3bd8bc06-d7a8-3132-a787-5664183c46bb&quot;,&quot;title&quot;:&quot;The Comparison of the Chemical Composition, Sensory, Phenolic and Antioxidant Properties of Juices from Different Wheatgrass and Turfgrass Species&quot;,&quot;author&quot;:[{&quot;family&quot;:&quot;Özköse&quot;,&quot;given&quot;:&quot;Abdullah&quot;,&quot;parse-names&quot;:false,&quot;dropping-particle&quot;:&quot;&quot;,&quot;non-dropping-particle&quot;:&quot;&quot;},{&quot;family&quot;:&quot;Arslan&quot;,&quot;given&quot;:&quot;Derya&quot;,&quot;parse-names&quot;:false,&quot;dropping-particle&quot;:&quot;&quot;,&quot;non-dropping-particle&quot;:&quot;&quot;},{&quot;family&quot;:&quot;Acar&quot;,&quot;given&quot;:&quot;Aysenur&quot;,&quot;parse-names&quot;:false,&quot;dropping-particle&quot;:&quot;&quot;,&quot;non-dropping-particle&quot;:&quot;&quot;}],&quot;container-title&quot;:&quot;Notulae Botanicae Horti Agrobotanici Cluj-Napoca&quot;,&quot;container-title-short&quot;:&quot;Not. Bot. Horti Agrobot. Cluj. Napoca.&quot;,&quot;DOI&quot;:&quot;10.15835/nbha44210405&quot;,&quot;ISSN&quot;:&quot;18424309&quot;,&quot;issued&quot;:{&quot;date-parts&quot;:[[2016]]},&quot;page&quot;:&quot;499-507&quot;,&quot;abstract&quot;:&quot;Wheatgrass juice is mainly derived from the common wheat Triticum aestivum L. The present study focused on the analysis of the potential of different perennial turfgrass species in grass juice production by determining certain compositional characteristics. The effects of fertilisers on the plants and the cutting time on some chemical constituents and antioxidant potential of grass juices were addressed. The juices from the different species of grasses, such as T. durum, T. aestivum, Lolium perenne L., Festuca arundinacea Schreb. were obtained by pressing. DPPH (1, 1diphenyl-2-picrylhydrazyl) radical scavenging activity, elemental composition, total chlorophylls, total carotenes, tocopherols, vitamin C, total phenols, viscosity and the colour profiles of the grass juice samples were analysed. Water-soluble dry matter, protein, total phenols, flavonoids and vitamin E (especially Durum cultivar) content were found to be higher in the juices of Triticum species as compared to the other grasses. Turfgrass species demonstrated higher concentrations of oil (in grass), vitamin C (unfertilised samples), chlorophyll (except L. perenne local) and major elements. The pressing of turfgrass was an easy process. Such perennial grass varieties have advantages over the Triticum species in terms of having higher concentrations of vitamin C (unfertilised samples) and major elements. The results of sensory analysis suggested that L. perenne (cultivar) is the most promising cultivar in terms of obtaining pressed grass juice.&quot;,&quot;publisher&quot;:&quot;Academic Press&quot;,&quot;issue&quot;:&quot;2&quot;,&quot;volume&quot;:&quot;44&quot;},&quot;isTemporary&quot;:false,&quot;suppress-author&quot;:false,&quot;composite&quot;:false,&quot;author-only&quot;:false}],&quot;citationTag&quot;:&quot;MENDELEY_CITATION_v3_eyJjaXRhdGlvbklEIjoiTUVOREVMRVlfQ0lUQVRJT05fNTI0MGJlMjItY2ZlNS00MWQ4LWFhN2QtM2FmMWU5ZmQyYWFmIiwicHJvcGVydGllcyI6eyJub3RlSW5kZXgiOjB9LCJpc0VkaXRlZCI6ZmFsc2UsIm1hbnVhbE92ZXJyaWRlIjp7ImlzTWFudWFsbHlPdmVycmlkZGVuIjpmYWxzZSwiY2l0ZXByb2NUZXh0IjoiWzJdIiwibWFudWFsT3ZlcnJpZGVUZXh0IjoiIn0sImNpdGF0aW9uSXRlbXMiOlt7ImlkIjoiM2JkOGJjMDYtZDdhOC0zMTMyLWE3ODctNTY2NDE4M2M0NmJiIiwiaXRlbURhdGEiOnsidHlwZSI6ImFydGljbGUtam91cm5hbCIsImlkIjoiM2JkOGJjMDYtZDdhOC0zMTMyLWE3ODctNTY2NDE4M2M0NmJiIiwidGl0bGUiOiJUaGUgQ29tcGFyaXNvbiBvZiB0aGUgQ2hlbWljYWwgQ29tcG9zaXRpb24sIFNlbnNvcnksIFBoZW5vbGljIGFuZCBBbnRpb3hpZGFudCBQcm9wZXJ0aWVzIG9mIEp1aWNlcyBmcm9tIERpZmZlcmVudCBXaGVhdGdyYXNzIGFuZCBUdXJmZ3Jhc3MgU3BlY2llcyIsImF1dGhvciI6W3siZmFtaWx5Ijoiw5Z6a8O2c2UiLCJnaXZlbiI6IkFiZHVsbGFoIiwicGFyc2UtbmFtZXMiOmZhbHNlLCJkcm9wcGluZy1wYXJ0aWNsZSI6IiIsIm5vbi1kcm9wcGluZy1wYXJ0aWNsZSI6IiJ9LHsiZmFtaWx5IjoiQXJzbGFuIiwiZ2l2ZW4iOiJEZXJ5YSIsInBhcnNlLW5hbWVzIjpmYWxzZSwiZHJvcHBpbmctcGFydGljbGUiOiIiLCJub24tZHJvcHBpbmctcGFydGljbGUiOiIifSx7ImZhbWlseSI6IkFjYXIiLCJnaXZlbiI6IkF5c2VudXIiLCJwYXJzZS1uYW1lcyI6ZmFsc2UsImRyb3BwaW5nLXBhcnRpY2xlIjoiIiwibm9uLWRyb3BwaW5nLXBhcnRpY2xlIjoiIn1dLCJjb250YWluZXItdGl0bGUiOiJOb3R1bGFlIEJvdGFuaWNhZSBIb3J0aSBBZ3JvYm90YW5pY2kgQ2x1ai1OYXBvY2EiLCJjb250YWluZXItdGl0bGUtc2hvcnQiOiJOb3QuIEJvdC4gSG9ydGkgQWdyb2JvdC4gQ2x1ai4gTmFwb2NhLiIsIkRPSSI6IjEwLjE1ODM1L25iaGE0NDIxMDQwNSIsIklTU04iOiIxODQyNDMwOSIsImlzc3VlZCI6eyJkYXRlLXBhcnRzIjpbWzIwMTZdXX0sInBhZ2UiOiI0OTktNTA3IiwiYWJzdHJhY3QiOiJXaGVhdGdyYXNzIGp1aWNlIGlzIG1haW5seSBkZXJpdmVkIGZyb20gdGhlIGNvbW1vbiB3aGVhdCBUcml0aWN1bSBhZXN0aXZ1bSBMLiBUaGUgcHJlc2VudCBzdHVkeSBmb2N1c2VkIG9uIHRoZSBhbmFseXNpcyBvZiB0aGUgcG90ZW50aWFsIG9mIGRpZmZlcmVudCBwZXJlbm5pYWwgdHVyZmdyYXNzIHNwZWNpZXMgaW4gZ3Jhc3MganVpY2UgcHJvZHVjdGlvbiBieSBkZXRlcm1pbmluZyBjZXJ0YWluIGNvbXBvc2l0aW9uYWwgY2hhcmFjdGVyaXN0aWNzLiBUaGUgZWZmZWN0cyBvZiBmZXJ0aWxpc2VycyBvbiB0aGUgcGxhbnRzIGFuZCB0aGUgY3V0dGluZyB0aW1lIG9uIHNvbWUgY2hlbWljYWwgY29uc3RpdHVlbnRzIGFuZCBhbnRpb3hpZGFudCBwb3RlbnRpYWwgb2YgZ3Jhc3MganVpY2VzIHdlcmUgYWRkcmVzc2VkLiBUaGUganVpY2VzIGZyb20gdGhlIGRpZmZlcmVudCBzcGVjaWVzIG9mIGdyYXNzZXMsIHN1Y2ggYXMgVC4gZHVydW0sIFQuIGFlc3RpdnVtLCBMb2xpdW0gcGVyZW5uZSBMLiwgRmVzdHVjYSBhcnVuZGluYWNlYSBTY2hyZWIuIHdlcmUgb2J0YWluZWQgYnkgcHJlc3NpbmcuIERQUEggKDEsIDFkaXBoZW55bC0yLXBpY3J5bGh5ZHJhenlsKSByYWRpY2FsIHNjYXZlbmdpbmcgYWN0aXZpdHksIGVsZW1lbnRhbCBjb21wb3NpdGlvbiwgdG90YWwgY2hsb3JvcGh5bGxzLCB0b3RhbCBjYXJvdGVuZXMsIHRvY29waGVyb2xzLCB2aXRhbWluIEMsIHRvdGFsIHBoZW5vbHMsIHZpc2Nvc2l0eSBhbmQgdGhlIGNvbG91ciBwcm9maWxlcyBvZiB0aGUgZ3Jhc3MganVpY2Ugc2FtcGxlcyB3ZXJlIGFuYWx5c2VkLiBXYXRlci1zb2x1YmxlIGRyeSBtYXR0ZXIsIHByb3RlaW4sIHRvdGFsIHBoZW5vbHMsIGZsYXZvbm9pZHMgYW5kIHZpdGFtaW4gRSAoZXNwZWNpYWxseSBEdXJ1bSBjdWx0aXZhcikgY29udGVudCB3ZXJlIGZvdW5kIHRvIGJlIGhpZ2hlciBpbiB0aGUganVpY2VzIG9mIFRyaXRpY3VtIHNwZWNpZXMgYXMgY29tcGFyZWQgdG8gdGhlIG90aGVyIGdyYXNzZXMuIFR1cmZncmFzcyBzcGVjaWVzIGRlbW9uc3RyYXRlZCBoaWdoZXIgY29uY2VudHJhdGlvbnMgb2Ygb2lsIChpbiBncmFzcyksIHZpdGFtaW4gQyAodW5mZXJ0aWxpc2VkIHNhbXBsZXMpLCBjaGxvcm9waHlsbCAoZXhjZXB0IEwuIHBlcmVubmUgbG9jYWwpIGFuZCBtYWpvciBlbGVtZW50cy4gVGhlIHByZXNzaW5nIG9mIHR1cmZncmFzcyB3YXMgYW4gZWFzeSBwcm9jZXNzLiBTdWNoIHBlcmVubmlhbCBncmFzcyB2YXJpZXRpZXMgaGF2ZSBhZHZhbnRhZ2VzIG92ZXIgdGhlIFRyaXRpY3VtIHNwZWNpZXMgaW4gdGVybXMgb2YgaGF2aW5nIGhpZ2hlciBjb25jZW50cmF0aW9ucyBvZiB2aXRhbWluIEMgKHVuZmVydGlsaXNlZCBzYW1wbGVzKSBhbmQgbWFqb3IgZWxlbWVudHMuIFRoZSByZXN1bHRzIG9mIHNlbnNvcnkgYW5hbHlzaXMgc3VnZ2VzdGVkIHRoYXQgTC4gcGVyZW5uZSAoY3VsdGl2YXIpIGlzIHRoZSBtb3N0IHByb21pc2luZyBjdWx0aXZhciBpbiB0ZXJtcyBvZiBvYnRhaW5pbmcgcHJlc3NlZCBncmFzcyBqdWljZS4iLCJwdWJsaXNoZXIiOiJBY2FkZW1pYyBQcmVzcyIsImlzc3VlIjoiMiIsInZvbHVtZSI6IjQ0In0sImlzVGVtcG9yYXJ5IjpmYWxzZSwic3VwcHJlc3MtYXV0aG9yIjpmYWxzZSwiY29tcG9zaXRlIjpmYWxzZSwiYXV0aG9yLW9ubHkiOmZhbHNlfV19&quot;},{&quot;citationID&quot;:&quot;MENDELEY_CITATION_3f4d5185-7805-497b-8c11-61b477073fad&quot;,&quot;properties&quot;:{&quot;noteIndex&quot;:0},&quot;isEdited&quot;:false,&quot;manualOverride&quot;:{&quot;isManuallyOverridden&quot;:false,&quot;citeprocText&quot;:&quot;[3]&quot;,&quot;manualOverrideText&quot;:&quot;&quot;},&quot;citationItems&quot;:[{&quot;id&quot;:&quot;4f25f79a-88e6-3086-8b8b-76ffa1bbff62&quot;,&quot;itemData&quot;:{&quot;type&quot;:&quot;article-journal&quot;,&quot;id&quot;:&quot;4f25f79a-88e6-3086-8b8b-76ffa1bbff62&quot;,&quot;title&quot;:&quot;Effect of thermal, high hydrostatic pressure, and ultraviolet-C processing on the microbial inactivation, vitamins, chlorophyll, antioxidants, enzyme activity, and color of wheatgrass juice&quot;,&quot;author&quot;:[{&quot;family&quot;:&quot;Ali&quot;,&quot;given&quot;:&quot;Nagwa&quot;,&quot;parse-names&quot;:false,&quot;dropping-particle&quot;:&quot;&quot;,&quot;non-dropping-particle&quot;:&quot;&quot;},{&quot;family&quot;:&quot;Popović&quot;,&quot;given&quot;:&quot;Vladimir&quot;,&quot;parse-names&quot;:false,&quot;dropping-particle&quot;:&quot;&quot;,&quot;non-dropping-particle&quot;:&quot;&quot;},{&quot;family&quot;:&quot;Koutchma&quot;,&quot;given&quot;:&quot;Tatiana&quot;,&quot;parse-names&quot;:false,&quot;dropping-particle&quot;:&quot;&quot;,&quot;non-dropping-particle&quot;:&quot;&quot;},{&quot;family&quot;:&quot;Warriner&quot;,&quot;given&quot;:&quot;Keith&quot;,&quot;parse-names&quot;:false,&quot;dropping-particle&quot;:&quot;&quot;,&quot;non-dropping-particle&quot;:&quot;&quot;},{&quot;family&quot;:&quot;Zhu&quot;,&quot;given&quot;:&quot;Yan&quot;,&quot;parse-names&quot;:false,&quot;dropping-particle&quot;:&quot;&quot;,&quot;non-dropping-particle&quot;:&quot;&quot;}],&quot;container-title&quot;:&quot;Journal of Food Process Engineering&quot;,&quot;container-title-short&quot;:&quot;J. Food Process Eng.&quot;,&quot;DOI&quot;:&quot;10.1111/jfpe.13036&quot;,&quot;ISSN&quot;:&quot;17454530&quot;,&quot;issued&quot;:{&quot;date-parts&quot;:[[2020,1,1]]},&quot;abstract&quot;:&quot;The comparative study determined the fate of vitamin C, chlorophyll, antioxidants, enzymes (polyphenol oxidase [PPO], peroxidase [POD]) and effect on color of wheatgrass juice processed by thermal, high hydrostatic pressure (HHP), or ultraviolet-C light (254 nm; UV-C) to inactivate Escherichia coli P36, Listeria innocua ATCC 51742, and Salmonella Typhimurium WG49. A thermal treatment at 75°C for 15 s, HHP at 500 MPa for 60 s, and UV-C fluence of 69.2 mJ cm−2 was required to achieve the target 5 log CFU reduction of the test bacteria. Thermal treatment resulted in a significant (p &lt; 0.05) loss of enzyme activities (75.3% POD and 40.0% PPO), total phenolic content (TPC; 36.0%), vitamin C (27.4%), chlorophyll (12.4%), and negatively impacted the juice color. UV-C treatment significantly (p &lt; 0.05) decreased the TPC of the juice and resulted in a 20.0% decrease in PPO activity. In comparison, HHP significantly (p &lt; 0.05) increased the chlorophyll content by 9.0% with negligible impact on the nutritive content, and PPO and POD levels. HHP would be preferentially selected over UV-C and thermal treatment for wheatgrass juice based on changes induced by processing. Practical applications: Wheatgrass juice is a low-acid health beverage that is marketed with the claims of high content of chlorophyll, antioxidants (phenolics and vitamin C), and enzymes (polyphenol oxidase and peroxidase) and distributed in frozen state. As a risk prevention control, a pasteurization step is required to achieve a 5 log CFU reduction of relevant pathogens. The study illustrated that HHP is the preferred treatment method for wheatgrass juice based on the negligible impact on product quality parameters and retention of nutritive composition while delivering the required microbial reduction. Although, the current study focused on wheatgrass juice the same equivalent treatments approach can be undertaken with other beverages when selecting the appropriate processing method to retain the raw characteristics of juices.&quot;,&quot;publisher&quot;:&quot;Blackwell Publishing Inc.&quot;,&quot;issue&quot;:&quot;1&quot;,&quot;volume&quot;:&quot;43&quot;},&quot;isTemporary&quot;:false,&quot;suppress-author&quot;:false,&quot;composite&quot;:false,&quot;author-only&quot;:false}],&quot;citationTag&quot;:&quot;MENDELEY_CITATION_v3_eyJjaXRhdGlvbklEIjoiTUVOREVMRVlfQ0lUQVRJT05fM2Y0ZDUxODUtNzgwNS00OTdiLThjMTEtNjFiNDc3MDczZmFkIiwicHJvcGVydGllcyI6eyJub3RlSW5kZXgiOjB9LCJpc0VkaXRlZCI6ZmFsc2UsIm1hbnVhbE92ZXJyaWRlIjp7ImlzTWFudWFsbHlPdmVycmlkZGVuIjpmYWxzZSwiY2l0ZXByb2NUZXh0IjoiWzNdIiwibWFudWFsT3ZlcnJpZGVUZXh0IjoiIn0sImNpdGF0aW9uSXRlbXMiOlt7ImlkIjoiNGYyNWY3OWEtODhlNi0zMDg2LThiOGItNzZmZmExYmJmZjYyIiwiaXRlbURhdGEiOnsidHlwZSI6ImFydGljbGUtam91cm5hbCIsImlkIjoiNGYyNWY3OWEtODhlNi0zMDg2LThiOGItNzZmZmExYmJmZjYyIiwidGl0bGUiOiJFZmZlY3Qgb2YgdGhlcm1hbCwgaGlnaCBoeWRyb3N0YXRpYyBwcmVzc3VyZSwgYW5kIHVsdHJhdmlvbGV0LUMgcHJvY2Vzc2luZyBvbiB0aGUgbWljcm9iaWFsIGluYWN0aXZhdGlvbiwgdml0YW1pbnMsIGNobG9yb3BoeWxsLCBhbnRpb3hpZGFudHMsIGVuenltZSBhY3Rpdml0eSwgYW5kIGNvbG9yIG9mIHdoZWF0Z3Jhc3MganVpY2UiLCJhdXRob3IiOlt7ImZhbWlseSI6IkFsaSIsImdpdmVuIjoiTmFnd2EiLCJwYXJzZS1uYW1lcyI6ZmFsc2UsImRyb3BwaW5nLXBhcnRpY2xlIjoiIiwibm9uLWRyb3BwaW5nLXBhcnRpY2xlIjoiIn0seyJmYW1pbHkiOiJQb3BvdmnEhyIsImdpdmVuIjoiVmxhZGltaXIiLCJwYXJzZS1uYW1lcyI6ZmFsc2UsImRyb3BwaW5nLXBhcnRpY2xlIjoiIiwibm9uLWRyb3BwaW5nLXBhcnRpY2xlIjoiIn0seyJmYW1pbHkiOiJLb3V0Y2htYSIsImdpdmVuIjoiVGF0aWFuYSIsInBhcnNlLW5hbWVzIjpmYWxzZSwiZHJvcHBpbmctcGFydGljbGUiOiIiLCJub24tZHJvcHBpbmctcGFydGljbGUiOiIifSx7ImZhbWlseSI6IldhcnJpbmVyIiwiZ2l2ZW4iOiJLZWl0aCIsInBhcnNlLW5hbWVzIjpmYWxzZSwiZHJvcHBpbmctcGFydGljbGUiOiIiLCJub24tZHJvcHBpbmctcGFydGljbGUiOiIifSx7ImZhbWlseSI6IlpodSIsImdpdmVuIjoiWWFuIiwicGFyc2UtbmFtZXMiOmZhbHNlLCJkcm9wcGluZy1wYXJ0aWNsZSI6IiIsIm5vbi1kcm9wcGluZy1wYXJ0aWNsZSI6IiJ9XSwiY29udGFpbmVyLXRpdGxlIjoiSm91cm5hbCBvZiBGb29kIFByb2Nlc3MgRW5naW5lZXJpbmciLCJjb250YWluZXItdGl0bGUtc2hvcnQiOiJKLiBGb29kIFByb2Nlc3MgRW5nLiIsIkRPSSI6IjEwLjExMTEvamZwZS4xMzAzNiIsIklTU04iOiIxNzQ1NDUzMCIsImlzc3VlZCI6eyJkYXRlLXBhcnRzIjpbWzIwMjAsMSwxXV19LCJhYnN0cmFjdCI6IlRoZSBjb21wYXJhdGl2ZSBzdHVkeSBkZXRlcm1pbmVkIHRoZSBmYXRlIG9mIHZpdGFtaW4gQywgY2hsb3JvcGh5bGwsIGFudGlveGlkYW50cywgZW56eW1lcyAocG9seXBoZW5vbCBveGlkYXNlIFtQUE9dLCBwZXJveGlkYXNlIFtQT0RdKSBhbmQgZWZmZWN0IG9uIGNvbG9yIG9mIHdoZWF0Z3Jhc3MganVpY2UgcHJvY2Vzc2VkIGJ5IHRoZXJtYWwsIGhpZ2ggaHlkcm9zdGF0aWMgcHJlc3N1cmUgKEhIUCksIG9yIHVsdHJhdmlvbGV0LUMgbGlnaHQgKDI1NCBubTsgVVYtQykgdG8gaW5hY3RpdmF0ZSBFc2NoZXJpY2hpYSBjb2xpIFAzNiwgTGlzdGVyaWEgaW5ub2N1YSBBVENDIDUxNzQyLCBhbmQgU2FsbW9uZWxsYSBUeXBoaW11cml1bSBXRzQ5LiBBIHRoZXJtYWwgdHJlYXRtZW50IGF0IDc1wrBDIGZvciAxNSBzLCBISFAgYXQgNTAwIE1QYSBmb3IgNjAgcywgYW5kIFVWLUMgZmx1ZW5jZSBvZiA2OS4yIG1KIGNt4oiSMiB3YXMgcmVxdWlyZWQgdG8gYWNoaWV2ZSB0aGUgdGFyZ2V0IDUgbG9nIENGVSByZWR1Y3Rpb24gb2YgdGhlIHRlc3QgYmFjdGVyaWEuIFRoZXJtYWwgdHJlYXRtZW50IHJlc3VsdGVkIGluIGEgc2lnbmlmaWNhbnQgKHAgPCAwLjA1KSBsb3NzIG9mIGVuenltZSBhY3Rpdml0aWVzICg3NS4zJSBQT0QgYW5kIDQwLjAlIFBQTyksIHRvdGFsIHBoZW5vbGljIGNvbnRlbnQgKFRQQzsgMzYuMCUpLCB2aXRhbWluIEMgKDI3LjQlKSwgY2hsb3JvcGh5bGwgKDEyLjQlKSwgYW5kIG5lZ2F0aXZlbHkgaW1wYWN0ZWQgdGhlIGp1aWNlIGNvbG9yLiBVVi1DIHRyZWF0bWVudCBzaWduaWZpY2FudGx5IChwIDwgMC4wNSkgZGVjcmVhc2VkIHRoZSBUUEMgb2YgdGhlIGp1aWNlIGFuZCByZXN1bHRlZCBpbiBhIDIwLjAlIGRlY3JlYXNlIGluIFBQTyBhY3Rpdml0eS4gSW4gY29tcGFyaXNvbiwgSEhQIHNpZ25pZmljYW50bHkgKHAgPCAwLjA1KSBpbmNyZWFzZWQgdGhlIGNobG9yb3BoeWxsIGNvbnRlbnQgYnkgOS4wJSB3aXRoIG5lZ2xpZ2libGUgaW1wYWN0IG9uIHRoZSBudXRyaXRpdmUgY29udGVudCwgYW5kIFBQTyBhbmQgUE9EIGxldmVscy4gSEhQIHdvdWxkIGJlIHByZWZlcmVudGlhbGx5IHNlbGVjdGVkIG92ZXIgVVYtQyBhbmQgdGhlcm1hbCB0cmVhdG1lbnQgZm9yIHdoZWF0Z3Jhc3MganVpY2UgYmFzZWQgb24gY2hhbmdlcyBpbmR1Y2VkIGJ5IHByb2Nlc3NpbmcuIFByYWN0aWNhbCBhcHBsaWNhdGlvbnM6IFdoZWF0Z3Jhc3MganVpY2UgaXMgYSBsb3ctYWNpZCBoZWFsdGggYmV2ZXJhZ2UgdGhhdCBpcyBtYXJrZXRlZCB3aXRoIHRoZSBjbGFpbXMgb2YgaGlnaCBjb250ZW50IG9mIGNobG9yb3BoeWxsLCBhbnRpb3hpZGFudHMgKHBoZW5vbGljcyBhbmQgdml0YW1pbiBDKSwgYW5kIGVuenltZXMgKHBvbHlwaGVub2wgb3hpZGFzZSBhbmQgcGVyb3hpZGFzZSkgYW5kIGRpc3RyaWJ1dGVkIGluIGZyb3plbiBzdGF0ZS4gQXMgYSByaXNrIHByZXZlbnRpb24gY29udHJvbCwgYSBwYXN0ZXVyaXphdGlvbiBzdGVwIGlzIHJlcXVpcmVkIHRvIGFjaGlldmUgYSA1IGxvZyBDRlUgcmVkdWN0aW9uIG9mIHJlbGV2YW50IHBhdGhvZ2Vucy4gVGhlIHN0dWR5IGlsbHVzdHJhdGVkIHRoYXQgSEhQIGlzIHRoZSBwcmVmZXJyZWQgdHJlYXRtZW50IG1ldGhvZCBmb3Igd2hlYXRncmFzcyBqdWljZSBiYXNlZCBvbiB0aGUgbmVnbGlnaWJsZSBpbXBhY3Qgb24gcHJvZHVjdCBxdWFsaXR5IHBhcmFtZXRlcnMgYW5kIHJldGVudGlvbiBvZiBudXRyaXRpdmUgY29tcG9zaXRpb24gd2hpbGUgZGVsaXZlcmluZyB0aGUgcmVxdWlyZWQgbWljcm9iaWFsIHJlZHVjdGlvbi4gQWx0aG91Z2gsIHRoZSBjdXJyZW50IHN0dWR5IGZvY3VzZWQgb24gd2hlYXRncmFzcyBqdWljZSB0aGUgc2FtZSBlcXVpdmFsZW50IHRyZWF0bWVudHMgYXBwcm9hY2ggY2FuIGJlIHVuZGVydGFrZW4gd2l0aCBvdGhlciBiZXZlcmFnZXMgd2hlbiBzZWxlY3RpbmcgdGhlIGFwcHJvcHJpYXRlIHByb2Nlc3NpbmcgbWV0aG9kIHRvIHJldGFpbiB0aGUgcmF3IGNoYXJhY3RlcmlzdGljcyBvZiBqdWljZXMuIiwicHVibGlzaGVyIjoiQmxhY2t3ZWxsIFB1Ymxpc2hpbmcgSW5jLiIsImlzc3VlIjoiMSIsInZvbHVtZSI6IjQzIn0sImlzVGVtcG9yYXJ5IjpmYWxzZSwic3VwcHJlc3MtYXV0aG9yIjpmYWxzZSwiY29tcG9zaXRlIjpmYWxzZSwiYXV0aG9yLW9ubHkiOmZhbHNlfV19&quot;}]"/>
    <we:property name="MENDELEY_CITATIONS_LOCALE_CODE" value="&quot;en-US&quot;"/>
    <we:property name="MENDELEY_CITATIONS_STYLE" value="{&quot;id&quot;:&quot;https://www.zotero.org/styles/acta-naturae&quot;,&quot;title&quot;:&quot;Acta Natura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18D2-8699-45B8-A861-044854EA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dc:creator>
  <cp:keywords/>
  <dc:description/>
  <cp:lastModifiedBy>Марина .</cp:lastModifiedBy>
  <cp:revision>2</cp:revision>
  <dcterms:created xsi:type="dcterms:W3CDTF">2026-03-02T12:59:00Z</dcterms:created>
  <dcterms:modified xsi:type="dcterms:W3CDTF">2026-03-02T12:59:00Z</dcterms:modified>
</cp:coreProperties>
</file>