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 w14:paraId="00000001"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Сорбционно-</w:t>
      </w:r>
      <w:r>
        <w:rPr>
          <w:rFonts w:ascii="Times New Roman" w:hAnsi="Times New Roman"/>
          <w:b/>
          <w:sz w:val="24"/>
          <w:szCs w:val="24"/>
        </w:rPr>
        <w:t>хроматографического</w:t>
      </w:r>
      <w:r>
        <w:rPr>
          <w:rFonts w:ascii="Times New Roman" w:hAnsi="Times New Roman"/>
          <w:b/>
          <w:sz w:val="24"/>
          <w:szCs w:val="24"/>
        </w:rPr>
        <w:t xml:space="preserve"> определение </w:t>
      </w:r>
      <w:r>
        <w:rPr>
          <w:rFonts w:ascii="Times New Roman" w:hAnsi="Times New Roman"/>
          <w:b/>
          <w:sz w:val="24"/>
          <w:szCs w:val="24"/>
        </w:rPr>
        <w:t xml:space="preserve">фенола и его </w:t>
      </w:r>
      <w:r>
        <w:rPr>
          <w:rFonts w:ascii="Times New Roman" w:hAnsi="Times New Roman"/>
          <w:b/>
          <w:i/>
          <w:sz w:val="24"/>
          <w:szCs w:val="24"/>
        </w:rPr>
        <w:t>о-алкил</w:t>
      </w:r>
      <w:r>
        <w:rPr>
          <w:rFonts w:ascii="Times New Roman" w:hAnsi="Times New Roman"/>
          <w:b/>
          <w:sz w:val="24"/>
          <w:szCs w:val="24"/>
        </w:rPr>
        <w:t xml:space="preserve">-фенолов </w:t>
      </w:r>
      <w:r>
        <w:rPr>
          <w:rFonts w:ascii="Times New Roman" w:hAnsi="Times New Roman"/>
          <w:b/>
          <w:sz w:val="24"/>
          <w:szCs w:val="24"/>
        </w:rPr>
        <w:t xml:space="preserve">очищенных сточных водах </w:t>
      </w:r>
    </w:p>
    <w:p w14:paraId="00000002">
      <w:pPr>
        <w:pStyle w:val="Normal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</w:rPr>
        <w:t>Иванов С.</w:t>
      </w:r>
      <w:r>
        <w:rPr>
          <w:rFonts w:ascii="Times New Roman" w:hAnsi="Times New Roman"/>
          <w:b/>
          <w:i/>
          <w:sz w:val="24"/>
          <w:szCs w:val="24"/>
        </w:rPr>
        <w:t xml:space="preserve">А.,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Подолина </w:t>
      </w:r>
      <w:r>
        <w:rPr>
          <w:rFonts w:ascii="Times New Roman" w:hAnsi="Times New Roman"/>
          <w:b/>
          <w:i/>
          <w:sz w:val="24"/>
          <w:szCs w:val="24"/>
        </w:rPr>
        <w:t>Е.А.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Сотников</w:t>
      </w:r>
      <w:r>
        <w:rPr>
          <w:rFonts w:ascii="Times New Roman" w:hAnsi="Times New Roman"/>
          <w:b/>
          <w:i/>
          <w:sz w:val="24"/>
          <w:szCs w:val="24"/>
        </w:rPr>
        <w:t xml:space="preserve"> Д.С.</w:t>
      </w:r>
      <w:r>
        <w:rPr>
          <w:rFonts w:ascii="Times New Roman" w:hAnsi="Times New Roman"/>
          <w:b/>
          <w:i/>
          <w:sz w:val="24"/>
          <w:szCs w:val="24"/>
        </w:rPr>
        <w:t>, Обумов Л.А., Гайшун А.А., Муханов С.С.</w:t>
      </w:r>
    </w:p>
    <w:p w14:paraId="00000003">
      <w:pPr>
        <w:pStyle w:val="Normal"/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 xml:space="preserve">Студент </w:t>
      </w:r>
      <w:r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курса </w:t>
      </w:r>
      <w:r>
        <w:rPr>
          <w:rFonts w:ascii="Times New Roman" w:hAnsi="Times New Roman"/>
          <w:i/>
          <w:sz w:val="24"/>
          <w:szCs w:val="24"/>
        </w:rPr>
        <w:t>бакалавриат</w:t>
      </w:r>
    </w:p>
    <w:p w14:paraId="00000004">
      <w:pPr>
        <w:pStyle w:val="Normal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Московский политехнический университет (филиал</w:t>
      </w:r>
      <w:r>
        <w:rPr>
          <w:rFonts w:ascii="Times New Roman" w:hAnsi="Times New Roman"/>
          <w:i/>
          <w:sz w:val="24"/>
          <w:szCs w:val="24"/>
        </w:rPr>
        <w:t xml:space="preserve"> в</w:t>
      </w:r>
      <w:r>
        <w:rPr>
          <w:rFonts w:ascii="Times New Roman" w:hAnsi="Times New Roman"/>
          <w:i/>
          <w:sz w:val="24"/>
          <w:szCs w:val="24"/>
        </w:rPr>
        <w:t xml:space="preserve"> г. Электросталь), г. Электросталь, Россия</w:t>
      </w:r>
    </w:p>
    <w:p w14:paraId="00000005">
      <w:pPr>
        <w:pStyle w:val="Normal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sz w:val="24"/>
          <w:szCs w:val="24"/>
          <w:lang w:val="en-US"/>
        </w:rPr>
        <w:t>: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Style w:val="Hyperlink"/>
          <w:rFonts w:ascii="Times New Roman" w:hAnsi="Times New Roman"/>
          <w:i/>
          <w:sz w:val="24"/>
          <w:szCs w:val="24"/>
          <w:lang w:val="en-US"/>
        </w:rPr>
        <w:fldChar w:fldCharType="begin"/>
      </w:r>
      <w:r>
        <w:rPr>
          <w:rStyle w:val="Hyperlink"/>
          <w:rFonts w:ascii="Times New Roman" w:hAnsi="Times New Roman"/>
          <w:i/>
          <w:sz w:val="24"/>
          <w:szCs w:val="24"/>
          <w:lang w:val="en-US"/>
        </w:rPr>
        <w:instrText xml:space="preserve"> HYPERLINK "mailto:istas9547@gmail.com" </w:instrText>
      </w:r>
      <w:r>
        <w:rPr>
          <w:rStyle w:val="Hyperlink"/>
          <w:rFonts w:ascii="Times New Roman" w:hAnsi="Times New Roman"/>
          <w:i/>
          <w:sz w:val="24"/>
          <w:szCs w:val="24"/>
          <w:lang w:val="en-US"/>
        </w:rPr>
        <w:fldChar w:fldCharType="separate"/>
      </w:r>
      <w:r>
        <w:rPr>
          <w:rStyle w:val="Hyperlink"/>
          <w:rFonts w:ascii="Times New Roman" w:hAnsi="Times New Roman"/>
          <w:i/>
          <w:sz w:val="24"/>
          <w:szCs w:val="24"/>
          <w:lang w:val="en-US"/>
        </w:rPr>
        <w:t>istas9547@gmail.com</w:t>
      </w:r>
      <w:r>
        <w:rPr>
          <w:rFonts w:ascii="Times New Roman" w:hAnsi="Times New Roman"/>
          <w:i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00000006">
      <w:pPr>
        <w:pStyle w:val="Normal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0000007">
      <w:pPr>
        <w:pStyle w:val="Normal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Впервые изучена адсорбция фенола и его </w:t>
      </w:r>
      <w:r>
        <w:rPr>
          <w:rFonts w:ascii="Times New Roman" w:hAnsi="Times New Roman"/>
          <w:i/>
          <w:sz w:val="24"/>
          <w:szCs w:val="24"/>
        </w:rPr>
        <w:t>о-</w:t>
      </w:r>
      <w:r>
        <w:rPr>
          <w:rFonts w:ascii="Times New Roman" w:hAnsi="Times New Roman"/>
          <w:i/>
          <w:sz w:val="24"/>
          <w:szCs w:val="24"/>
        </w:rPr>
        <w:t>алкил</w:t>
      </w:r>
      <w:r>
        <w:rPr>
          <w:rFonts w:ascii="Times New Roman" w:hAnsi="Times New Roman"/>
          <w:sz w:val="24"/>
          <w:szCs w:val="24"/>
        </w:rPr>
        <w:t>-фенолов</w:t>
      </w:r>
      <w:r>
        <w:rPr>
          <w:rFonts w:ascii="Times New Roman" w:hAnsi="Times New Roman"/>
          <w:sz w:val="24"/>
          <w:szCs w:val="24"/>
        </w:rPr>
        <w:t xml:space="preserve"> из водных растворов </w:t>
      </w:r>
      <w:r>
        <w:rPr>
          <w:rFonts w:ascii="Times New Roman" w:hAnsi="Times New Roman"/>
          <w:sz w:val="24"/>
          <w:szCs w:val="24"/>
        </w:rPr>
        <w:t xml:space="preserve">сферическим углеродным </w:t>
      </w: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z w:val="24"/>
          <w:szCs w:val="24"/>
        </w:rPr>
        <w:t xml:space="preserve">сорбентом </w:t>
      </w:r>
      <w:r>
        <w:rPr>
          <w:rFonts w:ascii="Times New Roman" w:hAnsi="Times New Roman"/>
          <w:sz w:val="24"/>
          <w:szCs w:val="24"/>
        </w:rPr>
        <w:t>(СУА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ФАС</w:t>
      </w:r>
      <w:r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СУА</w:t>
      </w:r>
      <w:r>
        <w:rPr>
          <w:rFonts w:ascii="Times New Roman" w:hAnsi="Times New Roman"/>
          <w:sz w:val="24"/>
          <w:szCs w:val="24"/>
        </w:rPr>
        <w:t>, полученный по ТУ 6-16-28-1578–94</w:t>
      </w:r>
      <w:r>
        <w:rPr>
          <w:rFonts w:ascii="Times New Roman" w:hAnsi="Times New Roman"/>
          <w:sz w:val="24"/>
          <w:szCs w:val="24"/>
        </w:rPr>
        <w:t xml:space="preserve"> из полимерного сырья </w:t>
      </w:r>
      <w:r>
        <w:rPr>
          <w:rFonts w:ascii="Times New Roman" w:hAnsi="Times New Roman"/>
          <w:sz w:val="24"/>
          <w:szCs w:val="24"/>
        </w:rPr>
        <w:t>(отходы</w:t>
      </w:r>
      <w:r>
        <w:rPr>
          <w:rFonts w:ascii="Times New Roman" w:hAnsi="Times New Roman"/>
          <w:sz w:val="24"/>
          <w:szCs w:val="24"/>
        </w:rPr>
        <w:t xml:space="preserve"> производства текстолита)</w:t>
      </w:r>
      <w:r>
        <w:rPr>
          <w:rFonts w:ascii="Times New Roman" w:hAnsi="Times New Roman"/>
          <w:sz w:val="24"/>
          <w:szCs w:val="24"/>
        </w:rPr>
        <w:t xml:space="preserve"> и сополимера фурфурола</w:t>
      </w:r>
      <w:r>
        <w:rPr>
          <w:rFonts w:ascii="Times New Roman" w:hAnsi="Times New Roman"/>
          <w:sz w:val="24"/>
          <w:szCs w:val="24"/>
        </w:rPr>
        <w:t>, характеризуется следующими порометрическими свойствами: суммарный объем пор – 1,10-1,40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/г; предельный объем сорбционного пространства – 0,25-0,80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/г; объем микропор – 0,33-0,40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/г; объем мезопор – 0,30-0,36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/г; объем макропор – 0,01-0,02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/г. </w:t>
      </w:r>
    </w:p>
    <w:p w14:paraId="00000008">
      <w:pPr>
        <w:pStyle w:val="Normal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настоящего исследования – разработка методики </w:t>
      </w:r>
      <w:r>
        <w:rPr>
          <w:rFonts w:ascii="Times New Roman" w:hAnsi="Times New Roman"/>
          <w:sz w:val="24"/>
          <w:szCs w:val="24"/>
        </w:rPr>
        <w:t>сорбционно-</w:t>
      </w:r>
      <w:r>
        <w:rPr>
          <w:rFonts w:ascii="Times New Roman" w:hAnsi="Times New Roman"/>
          <w:sz w:val="24"/>
          <w:szCs w:val="24"/>
        </w:rPr>
        <w:t>хром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тографического</w:t>
      </w:r>
      <w:r>
        <w:rPr>
          <w:rFonts w:ascii="Times New Roman" w:hAnsi="Times New Roman"/>
          <w:sz w:val="24"/>
          <w:szCs w:val="24"/>
        </w:rPr>
        <w:t xml:space="preserve"> определения </w:t>
      </w:r>
      <w:r>
        <w:rPr>
          <w:rFonts w:ascii="Times New Roman" w:hAnsi="Times New Roman"/>
          <w:sz w:val="24"/>
          <w:szCs w:val="24"/>
        </w:rPr>
        <w:t xml:space="preserve">фенола и </w:t>
      </w:r>
      <w:r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алкил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фенолов</w:t>
      </w:r>
      <w:r>
        <w:rPr>
          <w:rFonts w:ascii="Times New Roman" w:hAnsi="Times New Roman"/>
          <w:sz w:val="24"/>
          <w:szCs w:val="24"/>
        </w:rPr>
        <w:t xml:space="preserve"> в очищенных сточных во</w:t>
      </w:r>
      <w:r>
        <w:rPr>
          <w:rFonts w:ascii="Times New Roman" w:hAnsi="Times New Roman"/>
          <w:sz w:val="24"/>
          <w:szCs w:val="24"/>
        </w:rPr>
        <w:t>дах</w:t>
      </w:r>
      <w:r>
        <w:rPr>
          <w:rFonts w:ascii="Times New Roman" w:hAnsi="Times New Roman"/>
          <w:sz w:val="24"/>
          <w:szCs w:val="24"/>
        </w:rPr>
        <w:t>.</w:t>
      </w:r>
    </w:p>
    <w:p w14:paraId="00000009">
      <w:pPr>
        <w:pStyle w:val="Normal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исследования – фенол, </w:t>
      </w:r>
      <w:r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-крезола, </w:t>
      </w:r>
      <w:r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трет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бутилфенола и </w:t>
      </w:r>
      <w:r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метил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о,о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-ди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трет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бутилфенола (ионол)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</w:t>
      </w:r>
      <w:r>
        <w:rPr>
          <w:rFonts w:ascii="Times New Roman" w:hAnsi="Times New Roman"/>
          <w:sz w:val="24"/>
          <w:szCs w:val="24"/>
        </w:rPr>
        <w:t xml:space="preserve">лификации «х.ч.», </w:t>
      </w:r>
      <w:r>
        <w:rPr>
          <w:rFonts w:ascii="Times New Roman" w:hAnsi="Times New Roman"/>
          <w:sz w:val="24"/>
          <w:szCs w:val="24"/>
        </w:rPr>
        <w:t>ацетонитр</w:t>
      </w:r>
      <w:r>
        <w:rPr>
          <w:rFonts w:ascii="Times New Roman" w:hAnsi="Times New Roman"/>
          <w:sz w:val="24"/>
          <w:szCs w:val="24"/>
        </w:rPr>
        <w:t xml:space="preserve">ил квалификации хром.ч.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одготовк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СУА  ФАС-3 (ЭНПО «Неорганика» г.о. Электросталь) для адсорбции фенолов из водных растворов осу</w:t>
      </w:r>
      <w:r>
        <w:rPr>
          <w:rFonts w:ascii="Times New Roman" w:hAnsi="Times New Roman"/>
          <w:sz w:val="24"/>
          <w:szCs w:val="24"/>
        </w:rPr>
        <w:t>ществляли</w:t>
      </w:r>
      <w:r>
        <w:rPr>
          <w:rFonts w:ascii="Times New Roman" w:hAnsi="Times New Roman"/>
          <w:sz w:val="24"/>
          <w:szCs w:val="24"/>
        </w:rPr>
        <w:t xml:space="preserve"> по ГОСТу 33587-2015;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концентрацию </w:t>
      </w:r>
      <w:r>
        <w:rPr>
          <w:rFonts w:ascii="Times New Roman" w:hAnsi="Times New Roman"/>
          <w:sz w:val="24"/>
          <w:szCs w:val="24"/>
        </w:rPr>
        <w:t xml:space="preserve">фенолов в контактных растворах определяли </w:t>
      </w:r>
      <w:r>
        <w:rPr>
          <w:rFonts w:ascii="Times New Roman" w:hAnsi="Times New Roman"/>
          <w:sz w:val="24"/>
          <w:szCs w:val="24"/>
        </w:rPr>
        <w:t>методом ВЭЖХ</w:t>
      </w:r>
      <w:r>
        <w:rPr>
          <w:rFonts w:ascii="Times New Roman" w:hAnsi="Times New Roman"/>
          <w:sz w:val="24"/>
          <w:szCs w:val="24"/>
        </w:rPr>
        <w:t>. О</w:t>
      </w:r>
      <w:r>
        <w:rPr>
          <w:rFonts w:ascii="Times New Roman" w:hAnsi="Times New Roman"/>
          <w:sz w:val="24"/>
          <w:szCs w:val="24"/>
        </w:rPr>
        <w:t>бработку по</w:t>
      </w:r>
      <w:r>
        <w:rPr>
          <w:rFonts w:ascii="Times New Roman" w:hAnsi="Times New Roman"/>
          <w:sz w:val="24"/>
          <w:szCs w:val="24"/>
        </w:rPr>
        <w:t>лученных изотерм</w:t>
      </w:r>
      <w:r>
        <w:rPr>
          <w:rFonts w:ascii="Times New Roman" w:hAnsi="Times New Roman"/>
          <w:sz w:val="24"/>
          <w:szCs w:val="24"/>
        </w:rPr>
        <w:t xml:space="preserve"> адсорбции и десорбции</w:t>
      </w:r>
      <w:r>
        <w:rPr>
          <w:rFonts w:ascii="Times New Roman" w:hAnsi="Times New Roman"/>
          <w:sz w:val="24"/>
          <w:szCs w:val="24"/>
        </w:rPr>
        <w:t xml:space="preserve"> и физико-химических параметров сорбции проводили с помощью компьютерных программ.</w:t>
      </w:r>
    </w:p>
    <w:p w14:paraId="0000000A">
      <w:pPr>
        <w:pStyle w:val="Normal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</w:t>
      </w:r>
      <w:r>
        <w:rPr>
          <w:rFonts w:ascii="Times New Roman" w:hAnsi="Times New Roman"/>
          <w:sz w:val="24"/>
          <w:szCs w:val="24"/>
        </w:rPr>
        <w:t>сперименталь</w:t>
      </w:r>
      <w:r>
        <w:rPr>
          <w:rFonts w:ascii="Times New Roman" w:hAnsi="Times New Roman"/>
          <w:sz w:val="24"/>
          <w:szCs w:val="24"/>
        </w:rPr>
        <w:t>но получено, что СУА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ФАС</w:t>
      </w:r>
      <w:r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 xml:space="preserve"> практически полностью сорбирует фенолы (величина степени сорбции</w:t>
      </w:r>
      <w:r>
        <w:rPr>
          <w:rFonts w:ascii="Times New Roman" w:hAnsi="Times New Roman"/>
          <w:sz w:val="24"/>
          <w:szCs w:val="24"/>
        </w:rPr>
        <w:t xml:space="preserve"> 95-99 %) в течение 5-6 мин </w:t>
      </w:r>
      <w:r>
        <w:rPr>
          <w:rFonts w:ascii="Times New Roman" w:hAnsi="Times New Roman"/>
          <w:sz w:val="24"/>
          <w:szCs w:val="24"/>
        </w:rPr>
        <w:t>в статических условиях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(центрифужная пробирка на вибросмесителе </w:t>
      </w:r>
      <w:r>
        <w:rPr>
          <w:rFonts w:ascii="Times New Roman" w:hAnsi="Times New Roman"/>
          <w:sz w:val="24"/>
          <w:szCs w:val="24"/>
          <w:lang w:val="en-US"/>
        </w:rPr>
        <w:t>Vortex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Экспериментально полученные изотремы адсорбции фенола и его алкилпроизводных соответствуют 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-типу, согласно классификации Гиббса и </w:t>
      </w:r>
      <w:r>
        <w:rPr>
          <w:rFonts w:ascii="Times New Roman" w:hAnsi="Times New Roman"/>
          <w:sz w:val="24"/>
          <w:szCs w:val="24"/>
        </w:rPr>
        <w:t xml:space="preserve">свидетельствует мезо- и микро-пористости </w:t>
      </w:r>
      <w:r>
        <w:rPr>
          <w:rFonts w:ascii="Times New Roman" w:hAnsi="Times New Roman"/>
          <w:sz w:val="24"/>
          <w:szCs w:val="24"/>
        </w:rPr>
        <w:t xml:space="preserve">СУА </w:t>
      </w:r>
      <w:r>
        <w:rPr>
          <w:rFonts w:ascii="Times New Roman" w:hAnsi="Times New Roman"/>
          <w:sz w:val="24"/>
          <w:szCs w:val="24"/>
        </w:rPr>
        <w:t>ФАС</w:t>
      </w:r>
      <w:r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Изотермы </w:t>
      </w:r>
      <w:r>
        <w:rPr>
          <w:rFonts w:ascii="Times New Roman" w:hAnsi="Times New Roman"/>
          <w:sz w:val="24"/>
          <w:szCs w:val="24"/>
        </w:rPr>
        <w:t xml:space="preserve">сорбции фенола и </w:t>
      </w:r>
      <w:r>
        <w:rPr>
          <w:rFonts w:ascii="Times New Roman" w:hAnsi="Times New Roman"/>
          <w:i/>
          <w:sz w:val="24"/>
          <w:szCs w:val="24"/>
        </w:rPr>
        <w:t>о-алкил-</w:t>
      </w:r>
      <w:r>
        <w:rPr>
          <w:rFonts w:ascii="Times New Roman" w:hAnsi="Times New Roman"/>
          <w:sz w:val="24"/>
          <w:szCs w:val="24"/>
        </w:rPr>
        <w:t>фенолов</w:t>
      </w:r>
      <w:r>
        <w:rPr>
          <w:rFonts w:ascii="Times New Roman" w:hAnsi="Times New Roman"/>
          <w:sz w:val="24"/>
          <w:szCs w:val="24"/>
        </w:rPr>
        <w:t xml:space="preserve"> обработаны с помощью теории</w:t>
      </w:r>
      <w:r>
        <w:rPr>
          <w:rFonts w:ascii="Times New Roman" w:hAnsi="Times New Roman"/>
          <w:sz w:val="24"/>
          <w:szCs w:val="24"/>
        </w:rPr>
        <w:t xml:space="preserve"> объемного заполнения пор</w:t>
      </w:r>
      <w:r>
        <w:rPr>
          <w:rFonts w:ascii="Times New Roman" w:hAnsi="Times New Roman"/>
          <w:sz w:val="24"/>
          <w:szCs w:val="24"/>
        </w:rPr>
        <w:t xml:space="preserve"> (ТОЗП)</w:t>
      </w:r>
      <w:r>
        <w:rPr>
          <w:rFonts w:ascii="Times New Roman" w:hAnsi="Times New Roman"/>
          <w:sz w:val="24"/>
          <w:szCs w:val="24"/>
        </w:rPr>
        <w:t xml:space="preserve"> и теории</w:t>
      </w:r>
      <w:r>
        <w:rPr>
          <w:rFonts w:ascii="Times New Roman" w:hAnsi="Times New Roman"/>
          <w:sz w:val="24"/>
          <w:szCs w:val="24"/>
        </w:rPr>
        <w:t xml:space="preserve"> мономолекулярной адсорбции</w:t>
      </w:r>
      <w:r>
        <w:rPr>
          <w:rFonts w:ascii="Times New Roman" w:hAnsi="Times New Roman"/>
          <w:sz w:val="24"/>
          <w:szCs w:val="24"/>
        </w:rPr>
        <w:t xml:space="preserve"> (ТМА)</w:t>
      </w:r>
      <w:r>
        <w:rPr>
          <w:rFonts w:ascii="Times New Roman" w:hAnsi="Times New Roman"/>
          <w:sz w:val="24"/>
          <w:szCs w:val="24"/>
        </w:rPr>
        <w:t>. Полученные</w:t>
      </w:r>
      <w:r>
        <w:rPr>
          <w:rFonts w:ascii="Times New Roman" w:hAnsi="Times New Roman"/>
          <w:sz w:val="24"/>
          <w:szCs w:val="24"/>
        </w:rPr>
        <w:t xml:space="preserve"> значения энергии Гиббса свидетельствуют о самопроизвольности процесса адсорбции фенолов</w:t>
      </w:r>
      <w:r>
        <w:rPr>
          <w:rFonts w:ascii="Times New Roman" w:hAnsi="Times New Roman"/>
          <w:sz w:val="24"/>
          <w:szCs w:val="24"/>
        </w:rPr>
        <w:t xml:space="preserve"> СУА ФАС-3</w:t>
      </w:r>
      <w:r>
        <w:rPr>
          <w:rFonts w:ascii="Times New Roman" w:hAnsi="Times New Roman"/>
          <w:sz w:val="24"/>
          <w:szCs w:val="24"/>
        </w:rPr>
        <w:t>. Десорбцию фенолов осуществляли бинарной смесью вода – ацетонитрил (</w:t>
      </w:r>
      <w:r>
        <w:rPr>
          <w:rFonts w:ascii="Times New Roman" w:hAnsi="Times New Roman"/>
          <w:sz w:val="24"/>
          <w:szCs w:val="24"/>
        </w:rPr>
        <w:t>φ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=0,8), выход фенолов составляет 73-</w:t>
      </w:r>
      <w:r>
        <w:rPr>
          <w:rFonts w:ascii="Times New Roman" w:hAnsi="Times New Roman"/>
          <w:sz w:val="24"/>
          <w:szCs w:val="24"/>
        </w:rPr>
        <w:t>83 % при элюировании в течение 6</w:t>
      </w:r>
      <w:r>
        <w:rPr>
          <w:rFonts w:ascii="Times New Roman" w:hAnsi="Times New Roman"/>
          <w:sz w:val="24"/>
          <w:szCs w:val="24"/>
        </w:rPr>
        <w:t>0 мин.</w:t>
      </w:r>
    </w:p>
    <w:p w14:paraId="0000000B">
      <w:pPr>
        <w:pStyle w:val="Normal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Разработана сорбционно-хроматографическая методика определения фенола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о-</w:t>
      </w:r>
      <w:r>
        <w:rPr>
          <w:rFonts w:ascii="Times New Roman" w:hAnsi="Times New Roman"/>
          <w:sz w:val="24"/>
          <w:szCs w:val="24"/>
        </w:rPr>
        <w:t xml:space="preserve">крезола, </w:t>
      </w:r>
      <w:r>
        <w:rPr>
          <w:rFonts w:ascii="Times New Roman" w:hAnsi="Times New Roman"/>
          <w:i/>
          <w:sz w:val="24"/>
          <w:szCs w:val="24"/>
        </w:rPr>
        <w:t>о-трет-бутил</w:t>
      </w: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фенола и </w:t>
      </w:r>
      <w:r>
        <w:rPr>
          <w:rFonts w:ascii="Times New Roman" w:hAnsi="Times New Roman"/>
          <w:i/>
          <w:sz w:val="24"/>
          <w:szCs w:val="24"/>
        </w:rPr>
        <w:t>п-метил-о,о’ди-третбутил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фенола</w:t>
      </w:r>
      <w:r>
        <w:rPr>
          <w:rFonts w:ascii="Times New Roman" w:hAnsi="Times New Roman"/>
          <w:sz w:val="24"/>
          <w:szCs w:val="24"/>
        </w:rPr>
        <w:t xml:space="preserve"> в воде:</w:t>
      </w:r>
      <w:r>
        <w:rPr>
          <w:rFonts w:ascii="Times New Roman" w:hAnsi="Times New Roman"/>
          <w:sz w:val="24"/>
          <w:szCs w:val="24"/>
        </w:rPr>
        <w:t xml:space="preserve"> 0,0250 г СУА ФАС-3 помещают в цетрифужную пробирку и приливают</w:t>
      </w:r>
      <w:r>
        <w:rPr>
          <w:rFonts w:ascii="Times New Roman" w:hAnsi="Times New Roman"/>
          <w:sz w:val="24"/>
          <w:szCs w:val="24"/>
        </w:rPr>
        <w:t xml:space="preserve"> 5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анализируемой воды подкисленной до рН 3-5</w:t>
      </w:r>
      <w:r>
        <w:rPr>
          <w:rFonts w:ascii="Times New Roman" w:hAnsi="Times New Roman"/>
          <w:sz w:val="24"/>
          <w:szCs w:val="24"/>
        </w:rPr>
        <w:t xml:space="preserve"> и перемешивают на платформе Vortex  5</w:t>
      </w:r>
      <w:r>
        <w:rPr>
          <w:rFonts w:ascii="Times New Roman" w:hAnsi="Times New Roman"/>
          <w:sz w:val="24"/>
          <w:szCs w:val="24"/>
        </w:rPr>
        <w:t xml:space="preserve">-6 мин со скоростью 1500 об/мин, </w:t>
      </w:r>
      <w:r>
        <w:rPr>
          <w:rFonts w:ascii="Times New Roman" w:hAnsi="Times New Roman"/>
          <w:sz w:val="24"/>
          <w:szCs w:val="24"/>
        </w:rPr>
        <w:t>затем полученный раст</w:t>
      </w:r>
      <w:r>
        <w:rPr>
          <w:rFonts w:ascii="Times New Roman" w:hAnsi="Times New Roman"/>
          <w:sz w:val="24"/>
          <w:szCs w:val="24"/>
        </w:rPr>
        <w:t>вор фильтруют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СУА ФАС-3</w:t>
      </w:r>
      <w:r>
        <w:rPr>
          <w:rFonts w:ascii="Times New Roman" w:hAnsi="Times New Roman"/>
          <w:sz w:val="24"/>
          <w:szCs w:val="24"/>
        </w:rPr>
        <w:t xml:space="preserve"> высушивают и</w:t>
      </w:r>
      <w:r>
        <w:rPr>
          <w:rFonts w:ascii="Times New Roman" w:hAnsi="Times New Roman"/>
          <w:sz w:val="24"/>
          <w:szCs w:val="24"/>
        </w:rPr>
        <w:t xml:space="preserve"> помещают в </w:t>
      </w:r>
      <w:r>
        <w:rPr>
          <w:rFonts w:ascii="Times New Roman" w:hAnsi="Times New Roman"/>
          <w:sz w:val="24"/>
          <w:szCs w:val="24"/>
        </w:rPr>
        <w:t>мини-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лонку для </w:t>
      </w:r>
      <w:r>
        <w:rPr>
          <w:rFonts w:ascii="Times New Roman" w:hAnsi="Times New Roman"/>
          <w:sz w:val="24"/>
          <w:szCs w:val="24"/>
        </w:rPr>
        <w:t>десорбци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фенолов</w:t>
      </w:r>
      <w:r>
        <w:rPr>
          <w:rFonts w:ascii="Times New Roman" w:hAnsi="Times New Roman"/>
          <w:sz w:val="24"/>
          <w:szCs w:val="24"/>
        </w:rPr>
        <w:t xml:space="preserve"> методом тонкого слоя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Элюент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CN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пропускали через мини-колонку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линейной скоростью 680 см/мин в течение 6</w:t>
      </w:r>
      <w:r>
        <w:rPr>
          <w:rFonts w:ascii="Times New Roman" w:hAnsi="Times New Roman"/>
          <w:sz w:val="24"/>
          <w:szCs w:val="24"/>
        </w:rPr>
        <w:t xml:space="preserve">0 мин. Полученный элюат  хроматографируют: температура термостата для хроматографической колонки 40 </w:t>
      </w:r>
      <w:r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 xml:space="preserve">С, объем вводимой пробы – 2 мкл, подвижная фаза (ПФ) вода – ацетонитрил </w:t>
      </w:r>
      <w:r>
        <w:rPr>
          <w:rFonts w:ascii="Times New Roman" w:hAnsi="Times New Roman"/>
          <w:sz w:val="24"/>
          <w:szCs w:val="24"/>
        </w:rPr>
        <w:t>φ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=0,8, скорость подачи ПФ – 0,3 мл/мин, аналитические длины волн </w:t>
      </w:r>
      <w:r>
        <w:rPr>
          <w:rFonts w:ascii="Times New Roman" w:hAnsi="Times New Roman"/>
          <w:sz w:val="24"/>
          <w:szCs w:val="24"/>
        </w:rPr>
        <w:t>230-276</w:t>
      </w:r>
      <w:r>
        <w:rPr>
          <w:rFonts w:ascii="Times New Roman" w:hAnsi="Times New Roman"/>
          <w:sz w:val="24"/>
          <w:szCs w:val="24"/>
        </w:rPr>
        <w:t xml:space="preserve"> нм; количественное определение фе</w:t>
      </w:r>
      <w:r>
        <w:rPr>
          <w:rFonts w:ascii="Times New Roman" w:hAnsi="Times New Roman"/>
          <w:sz w:val="24"/>
          <w:szCs w:val="24"/>
        </w:rPr>
        <w:t>нолов осуществляли методом абсо</w:t>
      </w:r>
      <w:r>
        <w:rPr>
          <w:rFonts w:ascii="Times New Roman" w:hAnsi="Times New Roman"/>
          <w:sz w:val="24"/>
          <w:szCs w:val="24"/>
        </w:rPr>
        <w:t>лютной градуировки. Разработанная методика позволя</w:t>
      </w:r>
      <w:r>
        <w:rPr>
          <w:rFonts w:ascii="Times New Roman" w:hAnsi="Times New Roman"/>
          <w:sz w:val="24"/>
          <w:szCs w:val="24"/>
        </w:rPr>
        <w:t xml:space="preserve">ет раздельно определять фенол и </w:t>
      </w:r>
      <w:r>
        <w:rPr>
          <w:rFonts w:ascii="Times New Roman" w:hAnsi="Times New Roman"/>
          <w:i/>
          <w:sz w:val="24"/>
          <w:szCs w:val="24"/>
        </w:rPr>
        <w:t>о-алкил</w:t>
      </w:r>
      <w:r>
        <w:rPr>
          <w:rFonts w:ascii="Times New Roman" w:hAnsi="Times New Roman"/>
          <w:sz w:val="24"/>
          <w:szCs w:val="24"/>
        </w:rPr>
        <w:t>-фенолы</w:t>
      </w:r>
      <w:r>
        <w:rPr>
          <w:rFonts w:ascii="Times New Roman" w:hAnsi="Times New Roman"/>
          <w:sz w:val="24"/>
          <w:szCs w:val="24"/>
        </w:rPr>
        <w:t>, предел обнаружения 0,1 ПДК</w:t>
      </w:r>
      <w:r>
        <w:rPr>
          <w:rFonts w:ascii="Times New Roman" w:hAnsi="Times New Roman"/>
          <w:sz w:val="24"/>
          <w:szCs w:val="24"/>
        </w:rPr>
        <w:t xml:space="preserve"> фенола</w:t>
      </w:r>
      <w:r>
        <w:rPr>
          <w:rFonts w:ascii="Times New Roman" w:hAnsi="Times New Roman"/>
          <w:sz w:val="24"/>
          <w:szCs w:val="24"/>
        </w:rPr>
        <w:t>, время пров</w:t>
      </w:r>
      <w:r>
        <w:rPr>
          <w:rFonts w:ascii="Times New Roman" w:hAnsi="Times New Roman"/>
          <w:sz w:val="24"/>
          <w:szCs w:val="24"/>
        </w:rPr>
        <w:t xml:space="preserve">едения единичного анализа 90 </w:t>
      </w:r>
      <w:r>
        <w:rPr>
          <w:rFonts w:ascii="Times New Roman" w:hAnsi="Times New Roman"/>
          <w:sz w:val="24"/>
          <w:szCs w:val="24"/>
        </w:rPr>
        <w:t>мин, относительная пог</w:t>
      </w:r>
      <w:r>
        <w:rPr>
          <w:rFonts w:ascii="Times New Roman" w:hAnsi="Times New Roman"/>
          <w:sz w:val="24"/>
          <w:szCs w:val="24"/>
        </w:rPr>
        <w:t xml:space="preserve">решность определения не более </w:t>
      </w:r>
      <w:r>
        <w:rPr>
          <w:rFonts w:ascii="Times New Roman" w:hAnsi="Times New Roman"/>
          <w:sz w:val="24"/>
          <w:szCs w:val="24"/>
        </w:rPr>
        <w:t>5 %.</w:t>
      </w:r>
    </w:p>
    <w:sectPr>
      <w:pgSz w:w="11906" w:h="16838"/>
      <w:pgMar w:top="1134" w:right="1361" w:bottom="1134" w:left="136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suff w:val="tab"/>
      <w:lvlText w:val="%1."/>
      <w:lvlJc w:val="left"/>
      <w:pPr>
        <w:ind w:left="757" w:hanging="360"/>
      </w:pPr>
      <w:rPr>
        <w:rFonts w:hint="default"/>
      </w:rPr>
    </w:lvl>
    <w:lvl w:ilvl="1" w:tentative="1">
      <w:start w:val="1"/>
      <w:numFmt w:val="lowerLetter"/>
      <w:suff w:val="tab"/>
      <w:lvlText w:val="%2."/>
      <w:lvlJc w:val="left"/>
      <w:pPr>
        <w:ind w:left="1477" w:hanging="360"/>
      </w:pPr>
      <w:rPr/>
    </w:lvl>
    <w:lvl w:ilvl="2" w:tentative="1">
      <w:start w:val="1"/>
      <w:numFmt w:val="lowerRoman"/>
      <w:suff w:val="tab"/>
      <w:lvlText w:val="%3."/>
      <w:lvlJc w:val="right"/>
      <w:pPr>
        <w:ind w:left="2197" w:hanging="180"/>
      </w:pPr>
      <w:rPr/>
    </w:lvl>
    <w:lvl w:ilvl="3" w:tentative="1">
      <w:start w:val="1"/>
      <w:numFmt w:val="decimal"/>
      <w:suff w:val="tab"/>
      <w:lvlText w:val="%4."/>
      <w:lvlJc w:val="left"/>
      <w:pPr>
        <w:ind w:left="2917" w:hanging="360"/>
      </w:pPr>
      <w:rPr/>
    </w:lvl>
    <w:lvl w:ilvl="4" w:tentative="1">
      <w:start w:val="1"/>
      <w:numFmt w:val="lowerLetter"/>
      <w:suff w:val="tab"/>
      <w:lvlText w:val="%5."/>
      <w:lvlJc w:val="left"/>
      <w:pPr>
        <w:ind w:left="3637" w:hanging="360"/>
      </w:pPr>
      <w:rPr/>
    </w:lvl>
    <w:lvl w:ilvl="5" w:tentative="1">
      <w:start w:val="1"/>
      <w:numFmt w:val="lowerRoman"/>
      <w:suff w:val="tab"/>
      <w:lvlText w:val="%6."/>
      <w:lvlJc w:val="right"/>
      <w:pPr>
        <w:ind w:left="4357" w:hanging="180"/>
      </w:pPr>
      <w:rPr/>
    </w:lvl>
    <w:lvl w:ilvl="6" w:tentative="1">
      <w:start w:val="1"/>
      <w:numFmt w:val="decimal"/>
      <w:suff w:val="tab"/>
      <w:lvlText w:val="%7."/>
      <w:lvlJc w:val="left"/>
      <w:pPr>
        <w:ind w:left="5077" w:hanging="360"/>
      </w:pPr>
      <w:rPr/>
    </w:lvl>
    <w:lvl w:ilvl="7" w:tentative="1">
      <w:start w:val="1"/>
      <w:numFmt w:val="lowerLetter"/>
      <w:suff w:val="tab"/>
      <w:lvlText w:val="%8."/>
      <w:lvlJc w:val="left"/>
      <w:pPr>
        <w:ind w:left="5797" w:hanging="360"/>
      </w:pPr>
      <w:rPr/>
    </w:lvl>
    <w:lvl w:ilvl="8" w:tentative="1">
      <w:start w:val="1"/>
      <w:numFmt w:val="lowerRoman"/>
      <w:suff w:val="tab"/>
      <w:lvlText w:val="%9."/>
      <w:lvlJc w:val="right"/>
      <w:pPr>
        <w:ind w:left="6517" w:hanging="180"/>
      </w:pPr>
      <w:rPr/>
    </w:lvl>
  </w:abstractNum>
  <w:abstractNum w:abstractNumId="1">
    <w:multiLevelType w:val="hybrid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trackRevisions w:val="off"/>
  <w:displayBackgroundShape w:val="off"/>
  <w:compat>
    <w:compatSetting w:name="compatibilityMode" w:uri="http://schemas.microsoft.com/office/word" w:val="11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sz w:val="20"/>
      </w:rPr>
    </w:rPrDefault>
    <w:pPrDefault/>
  </w:docDefaults>
  <w:style w:type="paragraph" w:default="1" w:styleId="Normal">
    <w:name w:val="Normal"/>
    <w:aliases w:val="Обычный"/>
    <w:uiPriority w:val="0"/>
    <w:qFormat w:val="on"/>
    <w:pPr>
      <w:spacing w:after="160" w:line="259" w:lineRule="auto"/>
    </w:pPr>
    <w:rPr>
      <w:sz w:val="22"/>
      <w:szCs w:val="22"/>
      <w:lang w:val="ru-RU" w:bidi="ar-SA" w:eastAsia="en-US"/>
    </w:rPr>
  </w:style>
  <w:style w:type="character" w:default="1" w:styleId="Defaultparagraphfont">
    <w:name w:val="Default paragraph font"/>
    <w:aliases w:val="Основной шрифт абзаца"/>
    <w:uiPriority w:val="1"/>
    <w:semiHidden w:val="on"/>
    <w:unhideWhenUsed w:val="on"/>
    <w:rPr/>
  </w:style>
  <w:style w:type="table" w:default="1" w:styleId="Normaltable">
    <w:name w:val="Normal table"/>
    <w:aliases w:val="Обычная таблица"/>
    <w:uiPriority w:val="99"/>
    <w:semiHidden w:val="on"/>
    <w:unhideWhenUsed w:val="on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liases w:val="Нет списка"/>
    <w:uiPriority w:val="99"/>
    <w:semiHidden w:val="on"/>
    <w:unhideWhenUsed w:val="on"/>
    <w:pPr/>
  </w:style>
  <w:style w:type="character" w:styleId="Hyperlink">
    <w:name w:val="Hyperlink"/>
    <w:aliases w:val="Гиперссылка"/>
    <w:uiPriority w:val="99"/>
    <w:unhideWhenUsed w:val="on"/>
    <w:rPr>
      <w:color w:val="0563c1"/>
      <w:u w:val="single"/>
    </w:rPr>
  </w:style>
  <w:style w:type="paragraph" w:styleId="Listparagraph">
    <w:name w:val="List paragraph"/>
    <w:aliases w:val="Абзац списка"/>
    <w:basedOn w:val="Normal"/>
    <w:uiPriority w:val="34"/>
    <w:qFormat w:val="on"/>
    <w:pPr>
      <w:ind w:left="720"/>
    </w:pPr>
    <w:rPr/>
  </w:style>
  <w:style w:type="character" w:styleId="Emphasis">
    <w:name w:val="Emphasis"/>
    <w:aliases w:val="Выделение"/>
    <w:uiPriority w:val="20"/>
    <w:qFormat w:val="on"/>
    <w:rPr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Stanislav</cp:lastModifiedBy>
</cp:coreProperties>
</file>