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811534" w:rsidR="00130241" w:rsidRDefault="00C17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708E">
        <w:rPr>
          <w:b/>
          <w:color w:val="000000"/>
        </w:rPr>
        <w:t>Расчет стадии паровой конверсии природного газа в процессе матричного риформинга метана с использованием детальной кинетической модели окисления углеводородов</w:t>
      </w:r>
    </w:p>
    <w:p w14:paraId="00000002" w14:textId="0D11CBAD" w:rsidR="00130241" w:rsidRDefault="00C17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Дауге В.А.</w:t>
      </w:r>
    </w:p>
    <w:p w14:paraId="00000003" w14:textId="556ECF3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1708E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C1708E">
        <w:rPr>
          <w:i/>
          <w:color w:val="000000"/>
        </w:rPr>
        <w:t>магистратура</w:t>
      </w:r>
      <w:r>
        <w:rPr>
          <w:i/>
          <w:color w:val="000000"/>
        </w:rPr>
        <w:t xml:space="preserve"> </w:t>
      </w:r>
    </w:p>
    <w:p w14:paraId="00000008" w14:textId="1CDCA648" w:rsidR="00130241" w:rsidRPr="003D09AD" w:rsidRDefault="00C170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708E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 w:history="1">
        <w:r w:rsidRPr="008861F5">
          <w:rPr>
            <w:rStyle w:val="a9"/>
            <w:i/>
            <w:lang w:val="en-US"/>
          </w:rPr>
          <w:t>vesta</w:t>
        </w:r>
        <w:r w:rsidRPr="008861F5">
          <w:rPr>
            <w:rStyle w:val="a9"/>
            <w:i/>
          </w:rPr>
          <w:t>.</w:t>
        </w:r>
        <w:r w:rsidRPr="008861F5">
          <w:rPr>
            <w:rStyle w:val="a9"/>
            <w:i/>
            <w:lang w:val="en-US"/>
          </w:rPr>
          <w:t>dauge</w:t>
        </w:r>
        <w:r w:rsidRPr="008861F5">
          <w:rPr>
            <w:rStyle w:val="a9"/>
            <w:i/>
          </w:rPr>
          <w:t>@</w:t>
        </w:r>
        <w:r w:rsidRPr="008861F5">
          <w:rPr>
            <w:rStyle w:val="a9"/>
            <w:i/>
            <w:lang w:val="en-US"/>
          </w:rPr>
          <w:t>gmail</w:t>
        </w:r>
        <w:r w:rsidRPr="008861F5">
          <w:rPr>
            <w:rStyle w:val="a9"/>
            <w:i/>
          </w:rPr>
          <w:t>.</w:t>
        </w:r>
        <w:r w:rsidRPr="008861F5">
          <w:rPr>
            <w:rStyle w:val="a9"/>
            <w:i/>
            <w:lang w:val="en-US"/>
          </w:rPr>
          <w:t>com</w:t>
        </w:r>
      </w:hyperlink>
    </w:p>
    <w:p w14:paraId="1F7CD933" w14:textId="1AD3538B" w:rsidR="00C1708E" w:rsidRDefault="00D6072E" w:rsidP="00C1708E">
      <w:pPr>
        <w:ind w:firstLine="709"/>
        <w:jc w:val="both"/>
        <w:rPr>
          <w:sz w:val="22"/>
        </w:rPr>
      </w:pPr>
      <w:r>
        <w:rPr>
          <w:rStyle w:val="ad"/>
          <w:noProof/>
        </w:rPr>
        <w:drawing>
          <wp:anchor distT="0" distB="0" distL="114300" distR="114300" simplePos="0" relativeHeight="251659264" behindDoc="0" locked="0" layoutInCell="1" allowOverlap="1" wp14:anchorId="1C03F93A" wp14:editId="74A5262E">
            <wp:simplePos x="0" y="0"/>
            <wp:positionH relativeFrom="margin">
              <wp:posOffset>1979930</wp:posOffset>
            </wp:positionH>
            <wp:positionV relativeFrom="paragraph">
              <wp:posOffset>2264410</wp:posOffset>
            </wp:positionV>
            <wp:extent cx="1985645" cy="1905000"/>
            <wp:effectExtent l="0" t="0" r="0" b="0"/>
            <wp:wrapTopAndBottom/>
            <wp:docPr id="11736030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08E" w:rsidRPr="00B9522A">
        <w:rPr>
          <w:sz w:val="22"/>
        </w:rPr>
        <w:t>Практически во всех существующих крупнотоннажных газохимических процессах производства таких химических веществ, как аммиак, водород, метанол и синтетические жидкие углеводороды (GTL-продукты), используется двухступенчатая технология с предварительной конверсией природного газа в синтез-газ</w:t>
      </w:r>
      <w:r w:rsidR="00C1708E">
        <w:rPr>
          <w:sz w:val="22"/>
        </w:rPr>
        <w:t xml:space="preserve"> в трубчатых печах</w:t>
      </w:r>
      <w:r w:rsidR="00C1708E" w:rsidRPr="00B9522A">
        <w:rPr>
          <w:sz w:val="22"/>
        </w:rPr>
        <w:t>. Стадия производства синтез-газа является энергоемкой и требует больших капитальных затрат. В качестве перспективной альтернативы предложена некаталитическая матричная конверсия природного газа. Он</w:t>
      </w:r>
      <w:r w:rsidR="00C1708E">
        <w:rPr>
          <w:sz w:val="22"/>
        </w:rPr>
        <w:t>а</w:t>
      </w:r>
      <w:r w:rsidR="00C1708E" w:rsidRPr="00B9522A">
        <w:rPr>
          <w:sz w:val="22"/>
        </w:rPr>
        <w:t xml:space="preserve"> основан</w:t>
      </w:r>
      <w:r w:rsidR="00C1708E">
        <w:rPr>
          <w:sz w:val="22"/>
        </w:rPr>
        <w:t>а</w:t>
      </w:r>
      <w:r w:rsidR="00C1708E" w:rsidRPr="00B9522A">
        <w:rPr>
          <w:sz w:val="22"/>
        </w:rPr>
        <w:t xml:space="preserve"> на беспламенном поверхностном сжигании природного газа вблизи поверхности газопроницаемых матриц. Этот автотермический процесс обеспечивает очень высокую удельную объемную производительность, в несколько раз превышающую производительность традиционных технологий, тем самым обеспечивая возможность прибыльной работы не только крупномасштабных, но и малых установок риформинга. Это обеспечивает стабильную конверсию очень богатых смесей углеводородного газа и окислителя со значением коэффициента избытка кислорода</w:t>
      </w:r>
      <w:r w:rsidR="00C1708E">
        <w:rPr>
          <w:sz w:val="22"/>
        </w:rPr>
        <w:t xml:space="preserve"> </w:t>
      </w:r>
      <w:r w:rsidR="00C1708E" w:rsidRPr="00B9522A">
        <w:rPr>
          <w:sz w:val="22"/>
        </w:rPr>
        <w:t>α = [O</w:t>
      </w:r>
      <w:r w:rsidR="00C1708E" w:rsidRPr="00B9522A">
        <w:rPr>
          <w:sz w:val="22"/>
          <w:vertAlign w:val="subscript"/>
        </w:rPr>
        <w:t>2</w:t>
      </w:r>
      <w:r w:rsidR="00C1708E" w:rsidRPr="00B9522A">
        <w:rPr>
          <w:sz w:val="22"/>
        </w:rPr>
        <w:t>]/2[CH</w:t>
      </w:r>
      <w:r w:rsidR="00C1708E" w:rsidRPr="00B9522A">
        <w:rPr>
          <w:sz w:val="22"/>
          <w:vertAlign w:val="subscript"/>
        </w:rPr>
        <w:t>4</w:t>
      </w:r>
      <w:r w:rsidR="00C1708E" w:rsidRPr="00B9522A">
        <w:rPr>
          <w:sz w:val="22"/>
        </w:rPr>
        <w:t>] всего 0,32-0,36 и даже ниже</w:t>
      </w:r>
      <w:r w:rsidR="00EC2BEA">
        <w:rPr>
          <w:sz w:val="22"/>
        </w:rPr>
        <w:t xml:space="preserve"> </w:t>
      </w:r>
      <w:r w:rsidR="00EC2BEA" w:rsidRPr="00EC2BEA">
        <w:rPr>
          <w:sz w:val="22"/>
        </w:rPr>
        <w:t>[1]</w:t>
      </w:r>
      <w:r w:rsidR="00C1708E">
        <w:rPr>
          <w:sz w:val="22"/>
        </w:rPr>
        <w:t>.</w:t>
      </w:r>
      <w:r w:rsidRPr="00D6072E">
        <w:rPr>
          <w:sz w:val="22"/>
        </w:rPr>
        <w:t xml:space="preserve"> </w:t>
      </w:r>
      <w:r>
        <w:rPr>
          <w:sz w:val="22"/>
        </w:rPr>
        <w:t xml:space="preserve">На рисунке 1 представлена схема матричного </w:t>
      </w:r>
      <w:proofErr w:type="spellStart"/>
      <w:r>
        <w:rPr>
          <w:sz w:val="22"/>
        </w:rPr>
        <w:t>риформера</w:t>
      </w:r>
      <w:proofErr w:type="spellEnd"/>
      <w:r>
        <w:rPr>
          <w:sz w:val="22"/>
        </w:rPr>
        <w:t>.</w:t>
      </w:r>
    </w:p>
    <w:p w14:paraId="2A54DE38" w14:textId="1DFEF78B" w:rsidR="00D6072E" w:rsidRPr="00D6072E" w:rsidRDefault="00D6072E" w:rsidP="00D6072E">
      <w:pPr>
        <w:ind w:firstLine="709"/>
        <w:jc w:val="center"/>
        <w:rPr>
          <w:sz w:val="22"/>
        </w:rPr>
      </w:pPr>
      <w:r>
        <w:rPr>
          <w:sz w:val="22"/>
        </w:rPr>
        <w:t xml:space="preserve">Рисунок 1. Схема матричного </w:t>
      </w:r>
      <w:proofErr w:type="spellStart"/>
      <w:r>
        <w:rPr>
          <w:sz w:val="22"/>
        </w:rPr>
        <w:t>риформера</w:t>
      </w:r>
      <w:proofErr w:type="spellEnd"/>
    </w:p>
    <w:p w14:paraId="13A545BC" w14:textId="62A3B17B" w:rsidR="00C1708E" w:rsidRDefault="00C1708E" w:rsidP="00C1708E">
      <w:pPr>
        <w:ind w:firstLine="709"/>
        <w:jc w:val="both"/>
        <w:rPr>
          <w:sz w:val="22"/>
          <w:lang w:val="en-US"/>
        </w:rPr>
      </w:pPr>
      <w:r w:rsidRPr="00B9522A">
        <w:rPr>
          <w:sz w:val="22"/>
        </w:rPr>
        <w:t>Для внедрения в промышленность</w:t>
      </w:r>
      <w:r>
        <w:rPr>
          <w:sz w:val="22"/>
        </w:rPr>
        <w:t xml:space="preserve"> </w:t>
      </w:r>
      <w:r w:rsidRPr="00B9522A">
        <w:rPr>
          <w:sz w:val="22"/>
        </w:rPr>
        <w:t>готовится ее технико-экономическое обоснование и необходимо глубокое изучение кинетики и механизма процесса, которое может дать детальное кинетическое моделирование</w:t>
      </w:r>
      <w:r>
        <w:rPr>
          <w:sz w:val="22"/>
        </w:rPr>
        <w:t>.</w:t>
      </w:r>
      <w:r w:rsidRPr="00B9522A">
        <w:t xml:space="preserve"> </w:t>
      </w:r>
      <w:r>
        <w:t>К</w:t>
      </w:r>
      <w:r w:rsidRPr="00B9522A">
        <w:rPr>
          <w:sz w:val="22"/>
        </w:rPr>
        <w:t xml:space="preserve">инетика паровой конверсии природного газа как стадии парциального окисления </w:t>
      </w:r>
      <w:r>
        <w:rPr>
          <w:sz w:val="22"/>
        </w:rPr>
        <w:t>в</w:t>
      </w:r>
      <w:r w:rsidRPr="00B9522A">
        <w:rPr>
          <w:sz w:val="22"/>
        </w:rPr>
        <w:t xml:space="preserve"> матричном конвертере на данный момент мало изучена. Решение этой задачи позволит повысить выход целевых продуктов (</w:t>
      </w:r>
      <w:r>
        <w:rPr>
          <w:sz w:val="22"/>
          <w:lang w:val="en-US"/>
        </w:rPr>
        <w:t>H</w:t>
      </w:r>
      <w:r w:rsidRPr="00B9522A">
        <w:rPr>
          <w:sz w:val="22"/>
          <w:vertAlign w:val="subscript"/>
        </w:rPr>
        <w:t>2</w:t>
      </w:r>
      <w:r w:rsidRPr="00B9522A">
        <w:rPr>
          <w:sz w:val="22"/>
        </w:rPr>
        <w:t xml:space="preserve"> и </w:t>
      </w:r>
      <w:r>
        <w:rPr>
          <w:sz w:val="22"/>
          <w:lang w:val="en-US"/>
        </w:rPr>
        <w:t>CO</w:t>
      </w:r>
      <w:r w:rsidRPr="00B9522A">
        <w:rPr>
          <w:sz w:val="22"/>
        </w:rPr>
        <w:t>) и уменьшить нежелательное образование сажи.</w:t>
      </w:r>
    </w:p>
    <w:p w14:paraId="1CDD3AB0" w14:textId="7D0B79BB" w:rsidR="00EC2BEA" w:rsidRPr="00B9522A" w:rsidRDefault="00EC2BEA" w:rsidP="00EC2BEA">
      <w:pPr>
        <w:ind w:firstLine="709"/>
        <w:jc w:val="both"/>
        <w:rPr>
          <w:bCs/>
          <w:sz w:val="22"/>
        </w:rPr>
      </w:pPr>
      <w:r w:rsidRPr="000E0E32">
        <w:rPr>
          <w:bCs/>
          <w:sz w:val="22"/>
        </w:rPr>
        <w:t xml:space="preserve">В данной работе </w:t>
      </w:r>
      <w:r>
        <w:rPr>
          <w:bCs/>
          <w:sz w:val="22"/>
        </w:rPr>
        <w:t>в</w:t>
      </w:r>
      <w:r w:rsidRPr="004145E1">
        <w:rPr>
          <w:bCs/>
          <w:sz w:val="22"/>
        </w:rPr>
        <w:t>ыполнено детальное кинетическое моделирование</w:t>
      </w:r>
      <w:r w:rsidRPr="00EC2BEA">
        <w:rPr>
          <w:bCs/>
          <w:sz w:val="22"/>
        </w:rPr>
        <w:t xml:space="preserve"> </w:t>
      </w:r>
      <w:r>
        <w:rPr>
          <w:bCs/>
          <w:sz w:val="22"/>
        </w:rPr>
        <w:t xml:space="preserve">паровой </w:t>
      </w:r>
      <w:r>
        <w:rPr>
          <w:bCs/>
          <w:sz w:val="22"/>
        </w:rPr>
        <w:t xml:space="preserve">конверсии природного газа в процессе матричного риформинга </w:t>
      </w:r>
      <w:r w:rsidRPr="004145E1">
        <w:rPr>
          <w:bCs/>
          <w:sz w:val="22"/>
        </w:rPr>
        <w:t xml:space="preserve">с использованием </w:t>
      </w:r>
      <w:r>
        <w:rPr>
          <w:bCs/>
          <w:sz w:val="22"/>
        </w:rPr>
        <w:t>программного обеспечения</w:t>
      </w:r>
      <w:r w:rsidRPr="004145E1">
        <w:rPr>
          <w:bCs/>
          <w:sz w:val="22"/>
        </w:rPr>
        <w:t xml:space="preserve"> Chemical Workbench</w:t>
      </w:r>
      <w:r w:rsidRPr="00EC2BEA">
        <w:rPr>
          <w:bCs/>
          <w:sz w:val="22"/>
        </w:rPr>
        <w:t xml:space="preserve"> [2]</w:t>
      </w:r>
      <w:r w:rsidRPr="004145E1">
        <w:rPr>
          <w:bCs/>
          <w:sz w:val="22"/>
        </w:rPr>
        <w:t xml:space="preserve">. </w:t>
      </w:r>
      <w:r w:rsidR="00D6072E" w:rsidRPr="002563DF">
        <w:rPr>
          <w:bCs/>
          <w:sz w:val="22"/>
        </w:rPr>
        <w:t xml:space="preserve">Было показано, что матричная конверсия протекает стадийно, на первой стадии метан с высокой скоростью окисляется и </w:t>
      </w:r>
      <w:proofErr w:type="spellStart"/>
      <w:r w:rsidR="00D6072E" w:rsidRPr="002563DF">
        <w:rPr>
          <w:bCs/>
          <w:sz w:val="22"/>
        </w:rPr>
        <w:t>пиролизуется</w:t>
      </w:r>
      <w:proofErr w:type="spellEnd"/>
      <w:r w:rsidR="00D6072E" w:rsidRPr="002563DF">
        <w:rPr>
          <w:bCs/>
          <w:sz w:val="22"/>
        </w:rPr>
        <w:t xml:space="preserve"> в ацетилен. На второй стадии протекает паровая конверсия </w:t>
      </w:r>
      <w:proofErr w:type="spellStart"/>
      <w:r w:rsidR="00D6072E" w:rsidRPr="002563DF">
        <w:rPr>
          <w:bCs/>
          <w:sz w:val="22"/>
        </w:rPr>
        <w:t>непрорегировавшего</w:t>
      </w:r>
      <w:proofErr w:type="spellEnd"/>
      <w:r w:rsidR="00D6072E" w:rsidRPr="002563DF">
        <w:rPr>
          <w:bCs/>
          <w:sz w:val="22"/>
        </w:rPr>
        <w:t xml:space="preserve"> метана и ацетилена. </w:t>
      </w:r>
      <w:r w:rsidRPr="004145E1">
        <w:rPr>
          <w:bCs/>
          <w:sz w:val="22"/>
        </w:rPr>
        <w:t>Показано, что добавка водяного пара увеличивает конверсию метана и снижает образование ацетилена. Установлено, что вторая стадия процесса вносит значительный вклад в увеличение выхода водорода (на 25–30%). Моделирование подтвердило возможность управления составом синтез-газа за счёт управления кинетическими параметрами.</w:t>
      </w:r>
    </w:p>
    <w:p w14:paraId="0000000E" w14:textId="70EB04F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484E812" w:rsidR="00116478" w:rsidRPr="00D6072E" w:rsidRDefault="00EC2BEA" w:rsidP="00D6072E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072E">
        <w:rPr>
          <w:color w:val="000000"/>
        </w:rPr>
        <w:t xml:space="preserve">Арутюнов В. С. и др. Матричная конверсия природного газа в синтез-газ и водород как перспективное направление газохимии и энергетики //Журнал технической физики. – 2021. – Т. 91. – №. </w:t>
      </w:r>
      <w:r w:rsidRPr="00D6072E">
        <w:rPr>
          <w:color w:val="000000"/>
          <w:lang w:val="en-US"/>
        </w:rPr>
        <w:t>5. – С. 713-720.</w:t>
      </w:r>
    </w:p>
    <w:p w14:paraId="739294B5" w14:textId="1E09E472" w:rsidR="00EC2BEA" w:rsidRPr="00D6072E" w:rsidRDefault="00D6072E" w:rsidP="00D6072E">
      <w:pPr>
        <w:pStyle w:val="a5"/>
        <w:numPr>
          <w:ilvl w:val="0"/>
          <w:numId w:val="5"/>
        </w:numPr>
        <w:jc w:val="both"/>
        <w:rPr>
          <w:color w:val="000000"/>
          <w:lang w:val="en-US"/>
        </w:rPr>
      </w:pPr>
      <w:r w:rsidRPr="00D6072E">
        <w:rPr>
          <w:color w:val="000000"/>
          <w:lang w:val="en-US"/>
        </w:rPr>
        <w:t xml:space="preserve">Healy D. et al. Oxidation of C1− C5 alkane </w:t>
      </w:r>
      <w:proofErr w:type="spellStart"/>
      <w:r w:rsidRPr="00D6072E">
        <w:rPr>
          <w:color w:val="000000"/>
          <w:lang w:val="en-US"/>
        </w:rPr>
        <w:t>quinternary</w:t>
      </w:r>
      <w:proofErr w:type="spellEnd"/>
      <w:r w:rsidRPr="00D6072E">
        <w:rPr>
          <w:color w:val="000000"/>
          <w:lang w:val="en-US"/>
        </w:rPr>
        <w:t xml:space="preserve"> natural gas mixtures at high pressures //Energy &amp; Fuels. – 2010. – Vol. 24. – №. 3. – P. 1521-1528.</w:t>
      </w:r>
    </w:p>
    <w:sectPr w:rsidR="00EC2BEA" w:rsidRPr="00D6072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70E4"/>
    <w:multiLevelType w:val="multilevel"/>
    <w:tmpl w:val="4074359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51DC"/>
    <w:multiLevelType w:val="hybridMultilevel"/>
    <w:tmpl w:val="92A09BEA"/>
    <w:lvl w:ilvl="0" w:tplc="D430F17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0922"/>
    <w:multiLevelType w:val="hybridMultilevel"/>
    <w:tmpl w:val="407435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5"/>
  </w:num>
  <w:num w:numId="2" w16cid:durableId="298656977">
    <w:abstractNumId w:val="6"/>
  </w:num>
  <w:num w:numId="3" w16cid:durableId="1983001380">
    <w:abstractNumId w:val="2"/>
  </w:num>
  <w:num w:numId="4" w16cid:durableId="1050033331">
    <w:abstractNumId w:val="0"/>
  </w:num>
  <w:num w:numId="5" w16cid:durableId="1376351757">
    <w:abstractNumId w:val="3"/>
  </w:num>
  <w:num w:numId="6" w16cid:durableId="128130540">
    <w:abstractNumId w:val="4"/>
  </w:num>
  <w:num w:numId="7" w16cid:durableId="64285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372AC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1708E"/>
    <w:rsid w:val="00C36346"/>
    <w:rsid w:val="00C844E2"/>
    <w:rsid w:val="00CD00B1"/>
    <w:rsid w:val="00D22306"/>
    <w:rsid w:val="00D37D84"/>
    <w:rsid w:val="00D42542"/>
    <w:rsid w:val="00D6072E"/>
    <w:rsid w:val="00D8121C"/>
    <w:rsid w:val="00D906B7"/>
    <w:rsid w:val="00DD47C4"/>
    <w:rsid w:val="00E22189"/>
    <w:rsid w:val="00E74069"/>
    <w:rsid w:val="00E81D35"/>
    <w:rsid w:val="00EA6DD0"/>
    <w:rsid w:val="00EB1F49"/>
    <w:rsid w:val="00EC2BE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Текущий список1"/>
    <w:uiPriority w:val="99"/>
    <w:rsid w:val="00D6072E"/>
    <w:pPr>
      <w:numPr>
        <w:numId w:val="7"/>
      </w:numPr>
    </w:pPr>
  </w:style>
  <w:style w:type="paragraph" w:customStyle="1" w:styleId="ac">
    <w:name w:val="Подпись рисунков"/>
    <w:basedOn w:val="a"/>
    <w:next w:val="a"/>
    <w:link w:val="ad"/>
    <w:qFormat/>
    <w:rsid w:val="00D6072E"/>
    <w:pPr>
      <w:spacing w:after="240"/>
      <w:jc w:val="center"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customStyle="1" w:styleId="ad">
    <w:name w:val="Подпись рисунков Знак"/>
    <w:basedOn w:val="a0"/>
    <w:link w:val="ac"/>
    <w:rsid w:val="00D6072E"/>
    <w:rPr>
      <w:rFonts w:ascii="Times New Roman" w:eastAsiaTheme="minorHAnsi" w:hAnsi="Times New Roman" w:cs="Times New Roman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sta.daug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 Dauge</dc:creator>
  <cp:lastModifiedBy>Vesta Dauge</cp:lastModifiedBy>
  <cp:revision>2</cp:revision>
  <cp:lastPrinted>2026-01-28T14:24:00Z</cp:lastPrinted>
  <dcterms:created xsi:type="dcterms:W3CDTF">2026-02-25T15:03:00Z</dcterms:created>
  <dcterms:modified xsi:type="dcterms:W3CDTF">2026-02-25T15:03:00Z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