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C54" w:rsidRPr="00803C1E" w:rsidRDefault="0044445E" w:rsidP="00803C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 расчёта эффективности насадочных сепараторов аэрозольных систем</w:t>
      </w:r>
    </w:p>
    <w:p w:rsidR="00BD6C54" w:rsidRPr="0044445E" w:rsidRDefault="00803C1E" w:rsidP="00803C1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803C1E">
        <w:rPr>
          <w:rFonts w:ascii="Times New Roman" w:hAnsi="Times New Roman" w:cs="Times New Roman"/>
          <w:b/>
          <w:i/>
          <w:sz w:val="24"/>
          <w:szCs w:val="24"/>
        </w:rPr>
        <w:t>Буреев Д.С.</w:t>
      </w:r>
      <w:r w:rsidR="0044445E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355832">
        <w:rPr>
          <w:rFonts w:ascii="Times New Roman" w:hAnsi="Times New Roman" w:cs="Times New Roman"/>
          <w:b/>
          <w:i/>
          <w:sz w:val="24"/>
          <w:szCs w:val="24"/>
        </w:rPr>
        <w:t>, Хамидуллин Р.Н.</w:t>
      </w:r>
      <w:r w:rsidR="0044445E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:rsidR="00BD6C54" w:rsidRPr="0044445E" w:rsidRDefault="00AC7356" w:rsidP="00803C1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  <w:r w:rsidR="00292CB8">
        <w:rPr>
          <w:rFonts w:ascii="Times New Roman" w:hAnsi="Times New Roman" w:cs="Times New Roman"/>
          <w:i/>
          <w:sz w:val="24"/>
          <w:szCs w:val="24"/>
        </w:rPr>
        <w:t xml:space="preserve">, </w:t>
      </w:r>
      <w:bookmarkStart w:id="0" w:name="_GoBack"/>
      <w:bookmarkEnd w:id="0"/>
      <w:r w:rsidR="00E17C96">
        <w:rPr>
          <w:rFonts w:ascii="Times New Roman" w:hAnsi="Times New Roman" w:cs="Times New Roman"/>
          <w:i/>
          <w:sz w:val="24"/>
          <w:szCs w:val="24"/>
        </w:rPr>
        <w:t>1 курс</w:t>
      </w:r>
      <w:r w:rsidR="0074311C">
        <w:rPr>
          <w:rFonts w:ascii="Times New Roman" w:hAnsi="Times New Roman" w:cs="Times New Roman"/>
          <w:i/>
          <w:sz w:val="24"/>
          <w:szCs w:val="24"/>
        </w:rPr>
        <w:t xml:space="preserve"> магистратуры</w:t>
      </w:r>
    </w:p>
    <w:p w:rsidR="00BD6C54" w:rsidRDefault="00E17C96" w:rsidP="00803C1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BD6C54" w:rsidRPr="00355832">
        <w:rPr>
          <w:rFonts w:ascii="Times New Roman" w:hAnsi="Times New Roman" w:cs="Times New Roman"/>
          <w:i/>
          <w:sz w:val="24"/>
          <w:szCs w:val="24"/>
        </w:rPr>
        <w:t>ФГБОУ</w:t>
      </w:r>
      <w:r w:rsidR="0074311C">
        <w:rPr>
          <w:rFonts w:ascii="Times New Roman" w:hAnsi="Times New Roman" w:cs="Times New Roman"/>
          <w:i/>
          <w:sz w:val="24"/>
          <w:szCs w:val="24"/>
        </w:rPr>
        <w:t xml:space="preserve"> ВО «Казанский государственный энергетический университет</w:t>
      </w:r>
      <w:r w:rsidR="00BD6C54" w:rsidRPr="00803C1E">
        <w:rPr>
          <w:rFonts w:ascii="Times New Roman" w:hAnsi="Times New Roman" w:cs="Times New Roman"/>
          <w:i/>
          <w:sz w:val="24"/>
          <w:szCs w:val="24"/>
        </w:rPr>
        <w:t>»,</w:t>
      </w:r>
      <w:r w:rsidR="00355832">
        <w:rPr>
          <w:rFonts w:ascii="Times New Roman" w:hAnsi="Times New Roman" w:cs="Times New Roman"/>
          <w:i/>
          <w:sz w:val="24"/>
          <w:szCs w:val="24"/>
        </w:rPr>
        <w:t xml:space="preserve"> Институт </w:t>
      </w:r>
      <w:r w:rsidR="0074311C">
        <w:rPr>
          <w:rFonts w:ascii="Times New Roman" w:hAnsi="Times New Roman" w:cs="Times New Roman"/>
          <w:i/>
          <w:sz w:val="24"/>
          <w:szCs w:val="24"/>
        </w:rPr>
        <w:t xml:space="preserve">электроэнергетики и электроники, </w:t>
      </w:r>
      <w:r>
        <w:rPr>
          <w:rFonts w:ascii="Times New Roman" w:hAnsi="Times New Roman" w:cs="Times New Roman"/>
          <w:i/>
          <w:sz w:val="24"/>
          <w:szCs w:val="24"/>
        </w:rPr>
        <w:t>Казань, Россия</w:t>
      </w:r>
    </w:p>
    <w:p w:rsidR="00E17C96" w:rsidRPr="00803C1E" w:rsidRDefault="00E17C96" w:rsidP="00803C1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ФГБОУ ВО «Казанский научно-исследовательский технологический университет», Казань, Россия</w:t>
      </w:r>
    </w:p>
    <w:p w:rsidR="00BD6C54" w:rsidRPr="00355832" w:rsidRDefault="00BD6C54" w:rsidP="00803C1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5832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355832">
        <w:rPr>
          <w:rFonts w:ascii="Times New Roman" w:hAnsi="Times New Roman" w:cs="Times New Roman"/>
          <w:i/>
          <w:sz w:val="24"/>
          <w:szCs w:val="24"/>
        </w:rPr>
        <w:t>.</w:t>
      </w:r>
      <w:r w:rsidRPr="00355832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355832">
        <w:rPr>
          <w:rFonts w:ascii="Times New Roman" w:hAnsi="Times New Roman" w:cs="Times New Roman"/>
          <w:i/>
          <w:sz w:val="24"/>
          <w:szCs w:val="24"/>
        </w:rPr>
        <w:t>.</w:t>
      </w:r>
      <w:r w:rsidRPr="00355832">
        <w:rPr>
          <w:rFonts w:ascii="Times New Roman" w:hAnsi="Times New Roman" w:cs="Times New Roman"/>
          <w:i/>
          <w:sz w:val="24"/>
          <w:szCs w:val="24"/>
          <w:lang w:val="en-US"/>
        </w:rPr>
        <w:t>buryashkin</w:t>
      </w:r>
      <w:r w:rsidRPr="00355832">
        <w:rPr>
          <w:rFonts w:ascii="Times New Roman" w:hAnsi="Times New Roman" w:cs="Times New Roman"/>
          <w:i/>
          <w:sz w:val="24"/>
          <w:szCs w:val="24"/>
        </w:rPr>
        <w:t>@</w:t>
      </w:r>
      <w:r w:rsidRPr="00355832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355832">
        <w:rPr>
          <w:rFonts w:ascii="Times New Roman" w:hAnsi="Times New Roman" w:cs="Times New Roman"/>
          <w:i/>
          <w:sz w:val="24"/>
          <w:szCs w:val="24"/>
        </w:rPr>
        <w:t>.</w:t>
      </w:r>
      <w:r w:rsidRPr="00355832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</w:p>
    <w:p w:rsidR="00BD6C54" w:rsidRPr="00803C1E" w:rsidRDefault="00BD6C54" w:rsidP="00803C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311C" w:rsidRDefault="008A4363" w:rsidP="0035583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3C1E">
        <w:rPr>
          <w:rFonts w:ascii="Times New Roman" w:hAnsi="Times New Roman" w:cs="Times New Roman"/>
          <w:sz w:val="24"/>
          <w:szCs w:val="24"/>
        </w:rPr>
        <w:t>Проблема тонкой очистки газовых выбросов</w:t>
      </w:r>
      <w:r w:rsidR="000F39D2" w:rsidRPr="00803C1E">
        <w:rPr>
          <w:rFonts w:ascii="Times New Roman" w:hAnsi="Times New Roman" w:cs="Times New Roman"/>
          <w:sz w:val="24"/>
          <w:szCs w:val="24"/>
        </w:rPr>
        <w:t xml:space="preserve"> от аэрозольных примесей</w:t>
      </w:r>
      <w:r w:rsidRPr="00803C1E">
        <w:rPr>
          <w:rFonts w:ascii="Times New Roman" w:hAnsi="Times New Roman" w:cs="Times New Roman"/>
          <w:sz w:val="24"/>
          <w:szCs w:val="24"/>
        </w:rPr>
        <w:t xml:space="preserve"> сохраняет свою значимость и остаётся актуальной задачей как в рамках технологических циклов, так и с точки зрения минимизации </w:t>
      </w:r>
      <w:r w:rsidR="000F39D2" w:rsidRPr="00803C1E">
        <w:rPr>
          <w:rFonts w:ascii="Times New Roman" w:hAnsi="Times New Roman" w:cs="Times New Roman"/>
          <w:sz w:val="24"/>
          <w:szCs w:val="24"/>
        </w:rPr>
        <w:t>экологического воздействия промышленных объектов</w:t>
      </w:r>
      <w:r w:rsidR="00CB4CC2" w:rsidRPr="00803C1E">
        <w:rPr>
          <w:rFonts w:ascii="Times New Roman" w:hAnsi="Times New Roman" w:cs="Times New Roman"/>
          <w:sz w:val="24"/>
          <w:szCs w:val="24"/>
        </w:rPr>
        <w:t xml:space="preserve"> [1</w:t>
      </w:r>
      <w:r w:rsidR="002047E1" w:rsidRPr="00803C1E">
        <w:rPr>
          <w:rFonts w:ascii="Times New Roman" w:hAnsi="Times New Roman" w:cs="Times New Roman"/>
          <w:sz w:val="24"/>
          <w:szCs w:val="24"/>
        </w:rPr>
        <w:t>]</w:t>
      </w:r>
      <w:r w:rsidR="000F39D2" w:rsidRPr="00803C1E">
        <w:rPr>
          <w:rFonts w:ascii="Times New Roman" w:hAnsi="Times New Roman" w:cs="Times New Roman"/>
          <w:sz w:val="24"/>
          <w:szCs w:val="24"/>
        </w:rPr>
        <w:t xml:space="preserve">. Современные конструкции газоочистных аппаратов должны отвечать ряду критериев, среди которых – достижение максимального коэффициента улавливания дисперсных примесей при относительно невысоких эксплуатационных расходах, то есть эффективность </w:t>
      </w:r>
      <w:r w:rsidR="0074311C">
        <w:rPr>
          <w:rFonts w:ascii="Times New Roman" w:hAnsi="Times New Roman" w:cs="Times New Roman"/>
          <w:sz w:val="24"/>
          <w:szCs w:val="24"/>
        </w:rPr>
        <w:t xml:space="preserve">работы. </w:t>
      </w:r>
      <w:r w:rsidR="000F39D2" w:rsidRPr="00803C1E">
        <w:rPr>
          <w:rFonts w:ascii="Times New Roman" w:hAnsi="Times New Roman" w:cs="Times New Roman"/>
          <w:sz w:val="24"/>
          <w:szCs w:val="24"/>
        </w:rPr>
        <w:t xml:space="preserve">Этим требованиям удовлетворяют </w:t>
      </w:r>
      <w:r w:rsidR="00BF4343" w:rsidRPr="00803C1E">
        <w:rPr>
          <w:rFonts w:ascii="Times New Roman" w:hAnsi="Times New Roman" w:cs="Times New Roman"/>
          <w:sz w:val="24"/>
          <w:szCs w:val="24"/>
        </w:rPr>
        <w:t>аппараты-</w:t>
      </w:r>
      <w:r w:rsidR="000F39D2" w:rsidRPr="00803C1E">
        <w:rPr>
          <w:rFonts w:ascii="Times New Roman" w:hAnsi="Times New Roman" w:cs="Times New Roman"/>
          <w:sz w:val="24"/>
          <w:szCs w:val="24"/>
        </w:rPr>
        <w:t>сепараторы с современны</w:t>
      </w:r>
      <w:r w:rsidR="00375A59" w:rsidRPr="00803C1E">
        <w:rPr>
          <w:rFonts w:ascii="Times New Roman" w:hAnsi="Times New Roman" w:cs="Times New Roman"/>
          <w:sz w:val="24"/>
          <w:szCs w:val="24"/>
        </w:rPr>
        <w:t>ми высокоэффективными насадками</w:t>
      </w:r>
      <w:r w:rsidR="0074311C">
        <w:rPr>
          <w:rFonts w:ascii="Times New Roman" w:hAnsi="Times New Roman" w:cs="Times New Roman"/>
          <w:sz w:val="24"/>
          <w:szCs w:val="24"/>
        </w:rPr>
        <w:t>.</w:t>
      </w:r>
    </w:p>
    <w:p w:rsidR="00163E47" w:rsidRPr="00803C1E" w:rsidRDefault="00163E47" w:rsidP="0035583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3C1E">
        <w:rPr>
          <w:rFonts w:ascii="Times New Roman" w:hAnsi="Times New Roman" w:cs="Times New Roman"/>
          <w:sz w:val="24"/>
          <w:szCs w:val="24"/>
        </w:rPr>
        <w:t>В настоящее время методы расчета эффективности насадочных сепараторов принято делить на 3 группы: эмпирические, полуэмпирические и численные.</w:t>
      </w:r>
    </w:p>
    <w:p w:rsidR="00662420" w:rsidRPr="00803C1E" w:rsidRDefault="003D53AB" w:rsidP="0035583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3C1E">
        <w:rPr>
          <w:rFonts w:ascii="Times New Roman" w:hAnsi="Times New Roman" w:cs="Times New Roman"/>
          <w:sz w:val="24"/>
          <w:szCs w:val="24"/>
        </w:rPr>
        <w:t xml:space="preserve">Эмпирические методы основаны на экспериментальных данных и используют зависимости между </w:t>
      </w:r>
      <w:r w:rsidR="0074311C">
        <w:rPr>
          <w:rFonts w:ascii="Times New Roman" w:hAnsi="Times New Roman" w:cs="Times New Roman"/>
          <w:sz w:val="24"/>
          <w:szCs w:val="24"/>
        </w:rPr>
        <w:t>основными пара</w:t>
      </w:r>
      <w:r w:rsidR="00703B04">
        <w:rPr>
          <w:rFonts w:ascii="Times New Roman" w:hAnsi="Times New Roman" w:cs="Times New Roman"/>
          <w:sz w:val="24"/>
          <w:szCs w:val="24"/>
        </w:rPr>
        <w:t>метрами процесса. П</w:t>
      </w:r>
      <w:r w:rsidRPr="00803C1E">
        <w:rPr>
          <w:rFonts w:ascii="Times New Roman" w:hAnsi="Times New Roman" w:cs="Times New Roman"/>
          <w:sz w:val="24"/>
          <w:szCs w:val="24"/>
        </w:rPr>
        <w:t>римером эмпирического подхода являются зависимости для коэффициента гидравлического сопротивления ξ, определяющего эффективность аппаратов</w:t>
      </w:r>
      <w:r w:rsidR="00AA6367" w:rsidRPr="00803C1E">
        <w:rPr>
          <w:rFonts w:ascii="Times New Roman" w:hAnsi="Times New Roman" w:cs="Times New Roman"/>
          <w:sz w:val="24"/>
          <w:szCs w:val="24"/>
        </w:rPr>
        <w:t xml:space="preserve"> при одинаковых конструктивных характеристиках</w:t>
      </w:r>
      <w:r w:rsidR="00703B04">
        <w:rPr>
          <w:rFonts w:ascii="Times New Roman" w:hAnsi="Times New Roman" w:cs="Times New Roman"/>
          <w:sz w:val="24"/>
          <w:szCs w:val="24"/>
        </w:rPr>
        <w:t xml:space="preserve"> [2</w:t>
      </w:r>
      <w:r w:rsidR="00662420" w:rsidRPr="00803C1E">
        <w:rPr>
          <w:rFonts w:ascii="Times New Roman" w:hAnsi="Times New Roman" w:cs="Times New Roman"/>
          <w:sz w:val="24"/>
          <w:szCs w:val="24"/>
        </w:rPr>
        <w:t>]</w:t>
      </w:r>
      <w:r w:rsidR="00AA6367" w:rsidRPr="00803C1E">
        <w:rPr>
          <w:rFonts w:ascii="Times New Roman" w:hAnsi="Times New Roman" w:cs="Times New Roman"/>
          <w:sz w:val="24"/>
          <w:szCs w:val="24"/>
        </w:rPr>
        <w:t>.</w:t>
      </w:r>
    </w:p>
    <w:p w:rsidR="00662420" w:rsidRPr="00803C1E" w:rsidRDefault="00B10D0D" w:rsidP="0035583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3C1E">
        <w:rPr>
          <w:rFonts w:ascii="Times New Roman" w:hAnsi="Times New Roman" w:cs="Times New Roman"/>
          <w:sz w:val="24"/>
          <w:szCs w:val="24"/>
        </w:rPr>
        <w:t>Полу</w:t>
      </w:r>
      <w:r w:rsidR="00AB72BC" w:rsidRPr="00803C1E">
        <w:rPr>
          <w:rFonts w:ascii="Times New Roman" w:hAnsi="Times New Roman" w:cs="Times New Roman"/>
          <w:sz w:val="24"/>
          <w:szCs w:val="24"/>
        </w:rPr>
        <w:t>эмпирические методы сочетают экспериментальные зависимости с те</w:t>
      </w:r>
      <w:r w:rsidR="00BD4A8E" w:rsidRPr="00803C1E">
        <w:rPr>
          <w:rFonts w:ascii="Times New Roman" w:hAnsi="Times New Roman" w:cs="Times New Roman"/>
          <w:sz w:val="24"/>
          <w:szCs w:val="24"/>
        </w:rPr>
        <w:t>оретическими моделями процессов и описывают физику процесса переноса и осаждения частиц. Такими вариантами</w:t>
      </w:r>
      <w:r w:rsidR="00BF0DDB" w:rsidRPr="00803C1E">
        <w:rPr>
          <w:rFonts w:ascii="Times New Roman" w:hAnsi="Times New Roman" w:cs="Times New Roman"/>
          <w:sz w:val="24"/>
          <w:szCs w:val="24"/>
        </w:rPr>
        <w:t xml:space="preserve"> метода расчета эффективности могут</w:t>
      </w:r>
      <w:r w:rsidR="0096537D" w:rsidRPr="00803C1E">
        <w:rPr>
          <w:rFonts w:ascii="Times New Roman" w:hAnsi="Times New Roman" w:cs="Times New Roman"/>
          <w:sz w:val="24"/>
          <w:szCs w:val="24"/>
        </w:rPr>
        <w:t xml:space="preserve"> выступать </w:t>
      </w:r>
      <w:r w:rsidR="00BF0DDB" w:rsidRPr="00803C1E">
        <w:rPr>
          <w:rFonts w:ascii="Times New Roman" w:hAnsi="Times New Roman" w:cs="Times New Roman"/>
          <w:sz w:val="24"/>
          <w:szCs w:val="24"/>
        </w:rPr>
        <w:t>диффузионная и ячеечная модели структуры потоков.</w:t>
      </w:r>
    </w:p>
    <w:p w:rsidR="00BF0DDB" w:rsidRPr="00803C1E" w:rsidRDefault="002A6FE8" w:rsidP="0035583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3C1E">
        <w:rPr>
          <w:rFonts w:ascii="Times New Roman" w:hAnsi="Times New Roman" w:cs="Times New Roman"/>
          <w:sz w:val="24"/>
          <w:szCs w:val="24"/>
        </w:rPr>
        <w:t xml:space="preserve">В основе численных методов лежит решение системы уравнений, описывающих динамику частиц и газовой среды, </w:t>
      </w:r>
      <w:r w:rsidR="00727E52" w:rsidRPr="00803C1E">
        <w:rPr>
          <w:rFonts w:ascii="Times New Roman" w:hAnsi="Times New Roman" w:cs="Times New Roman"/>
          <w:sz w:val="24"/>
          <w:szCs w:val="24"/>
        </w:rPr>
        <w:t>при помощи методов вычислительной гидродинамики</w:t>
      </w:r>
      <w:r w:rsidR="0038762E" w:rsidRPr="00803C1E">
        <w:rPr>
          <w:rFonts w:ascii="Times New Roman" w:hAnsi="Times New Roman" w:cs="Times New Roman"/>
          <w:sz w:val="24"/>
          <w:szCs w:val="24"/>
        </w:rPr>
        <w:t xml:space="preserve"> (</w:t>
      </w:r>
      <w:r w:rsidR="0038762E" w:rsidRPr="00803C1E">
        <w:rPr>
          <w:rFonts w:ascii="Times New Roman" w:hAnsi="Times New Roman" w:cs="Times New Roman"/>
          <w:sz w:val="24"/>
          <w:szCs w:val="24"/>
          <w:lang w:val="en-US"/>
        </w:rPr>
        <w:t>CFD</w:t>
      </w:r>
      <w:r w:rsidR="0038762E" w:rsidRPr="00803C1E">
        <w:rPr>
          <w:rFonts w:ascii="Times New Roman" w:hAnsi="Times New Roman" w:cs="Times New Roman"/>
          <w:sz w:val="24"/>
          <w:szCs w:val="24"/>
        </w:rPr>
        <w:t xml:space="preserve">, </w:t>
      </w:r>
      <w:r w:rsidR="0038762E" w:rsidRPr="00803C1E">
        <w:rPr>
          <w:rFonts w:ascii="Times New Roman" w:hAnsi="Times New Roman" w:cs="Times New Roman"/>
          <w:sz w:val="24"/>
          <w:szCs w:val="24"/>
          <w:lang w:val="en-US"/>
        </w:rPr>
        <w:t>Computational</w:t>
      </w:r>
      <w:r w:rsidR="0038762E" w:rsidRPr="00803C1E">
        <w:rPr>
          <w:rFonts w:ascii="Times New Roman" w:hAnsi="Times New Roman" w:cs="Times New Roman"/>
          <w:sz w:val="24"/>
          <w:szCs w:val="24"/>
        </w:rPr>
        <w:t xml:space="preserve"> </w:t>
      </w:r>
      <w:r w:rsidR="0038762E" w:rsidRPr="00803C1E">
        <w:rPr>
          <w:rFonts w:ascii="Times New Roman" w:hAnsi="Times New Roman" w:cs="Times New Roman"/>
          <w:sz w:val="24"/>
          <w:szCs w:val="24"/>
          <w:lang w:val="en-US"/>
        </w:rPr>
        <w:t>Fluid</w:t>
      </w:r>
      <w:r w:rsidR="0038762E" w:rsidRPr="00803C1E">
        <w:rPr>
          <w:rFonts w:ascii="Times New Roman" w:hAnsi="Times New Roman" w:cs="Times New Roman"/>
          <w:sz w:val="24"/>
          <w:szCs w:val="24"/>
        </w:rPr>
        <w:t xml:space="preserve"> </w:t>
      </w:r>
      <w:r w:rsidR="0038762E" w:rsidRPr="00803C1E">
        <w:rPr>
          <w:rFonts w:ascii="Times New Roman" w:hAnsi="Times New Roman" w:cs="Times New Roman"/>
          <w:sz w:val="24"/>
          <w:szCs w:val="24"/>
          <w:lang w:val="en-US"/>
        </w:rPr>
        <w:t>Dynamics</w:t>
      </w:r>
      <w:r w:rsidR="0038762E" w:rsidRPr="00803C1E">
        <w:rPr>
          <w:rFonts w:ascii="Times New Roman" w:hAnsi="Times New Roman" w:cs="Times New Roman"/>
          <w:sz w:val="24"/>
          <w:szCs w:val="24"/>
        </w:rPr>
        <w:t>)</w:t>
      </w:r>
      <w:r w:rsidR="00BF0DDB" w:rsidRPr="00803C1E">
        <w:rPr>
          <w:rFonts w:ascii="Times New Roman" w:hAnsi="Times New Roman" w:cs="Times New Roman"/>
          <w:sz w:val="24"/>
          <w:szCs w:val="24"/>
        </w:rPr>
        <w:t>.</w:t>
      </w:r>
      <w:r w:rsidRPr="00803C1E">
        <w:rPr>
          <w:rFonts w:ascii="Times New Roman" w:hAnsi="Times New Roman" w:cs="Times New Roman"/>
          <w:sz w:val="24"/>
          <w:szCs w:val="24"/>
        </w:rPr>
        <w:t xml:space="preserve"> Их</w:t>
      </w:r>
      <w:r w:rsidR="009D0B81" w:rsidRPr="00803C1E">
        <w:rPr>
          <w:rFonts w:ascii="Times New Roman" w:hAnsi="Times New Roman" w:cs="Times New Roman"/>
          <w:sz w:val="24"/>
          <w:szCs w:val="24"/>
        </w:rPr>
        <w:t xml:space="preserve"> ключевой задачей является прогнозирование влияния неоднородности структуры насадки на процесс сепарации при миним</w:t>
      </w:r>
      <w:r w:rsidR="00703B04">
        <w:rPr>
          <w:rFonts w:ascii="Times New Roman" w:hAnsi="Times New Roman" w:cs="Times New Roman"/>
          <w:sz w:val="24"/>
          <w:szCs w:val="24"/>
        </w:rPr>
        <w:t>альных вычислительных ресурсах</w:t>
      </w:r>
      <w:r w:rsidR="00F67183" w:rsidRPr="00803C1E">
        <w:rPr>
          <w:rFonts w:ascii="Times New Roman" w:hAnsi="Times New Roman" w:cs="Times New Roman"/>
          <w:sz w:val="24"/>
          <w:szCs w:val="24"/>
        </w:rPr>
        <w:t>.</w:t>
      </w:r>
      <w:r w:rsidR="00703B04">
        <w:rPr>
          <w:rFonts w:ascii="Times New Roman" w:hAnsi="Times New Roman" w:cs="Times New Roman"/>
          <w:sz w:val="24"/>
          <w:szCs w:val="24"/>
        </w:rPr>
        <w:t xml:space="preserve"> С</w:t>
      </w:r>
      <w:r w:rsidR="00727E52" w:rsidRPr="00803C1E">
        <w:rPr>
          <w:rFonts w:ascii="Times New Roman" w:hAnsi="Times New Roman" w:cs="Times New Roman"/>
          <w:sz w:val="24"/>
          <w:szCs w:val="24"/>
        </w:rPr>
        <w:t xml:space="preserve"> методологической точки зрения процесс </w:t>
      </w:r>
      <w:r w:rsidR="0038762E" w:rsidRPr="00803C1E">
        <w:rPr>
          <w:rFonts w:ascii="Times New Roman" w:hAnsi="Times New Roman" w:cs="Times New Roman"/>
          <w:sz w:val="24"/>
          <w:szCs w:val="24"/>
          <w:lang w:val="en-US"/>
        </w:rPr>
        <w:t>CFD</w:t>
      </w:r>
      <w:r w:rsidR="0038762E" w:rsidRPr="00803C1E">
        <w:rPr>
          <w:rFonts w:ascii="Times New Roman" w:hAnsi="Times New Roman" w:cs="Times New Roman"/>
          <w:sz w:val="24"/>
          <w:szCs w:val="24"/>
        </w:rPr>
        <w:t>-</w:t>
      </w:r>
      <w:r w:rsidR="00727E52" w:rsidRPr="00803C1E">
        <w:rPr>
          <w:rFonts w:ascii="Times New Roman" w:hAnsi="Times New Roman" w:cs="Times New Roman"/>
          <w:sz w:val="24"/>
          <w:szCs w:val="24"/>
        </w:rPr>
        <w:t>моделирования включает в себя</w:t>
      </w:r>
      <w:r w:rsidR="0038762E" w:rsidRPr="00803C1E">
        <w:rPr>
          <w:rFonts w:ascii="Times New Roman" w:hAnsi="Times New Roman" w:cs="Times New Roman"/>
          <w:sz w:val="24"/>
          <w:szCs w:val="24"/>
        </w:rPr>
        <w:t>:</w:t>
      </w:r>
    </w:p>
    <w:p w:rsidR="0038762E" w:rsidRPr="00803C1E" w:rsidRDefault="00727E52" w:rsidP="0035583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3C1E">
        <w:rPr>
          <w:rFonts w:ascii="Times New Roman" w:hAnsi="Times New Roman" w:cs="Times New Roman"/>
          <w:sz w:val="24"/>
          <w:szCs w:val="24"/>
        </w:rPr>
        <w:t xml:space="preserve">1. Анализ </w:t>
      </w:r>
      <w:r w:rsidR="0038762E" w:rsidRPr="00803C1E">
        <w:rPr>
          <w:rFonts w:ascii="Times New Roman" w:hAnsi="Times New Roman" w:cs="Times New Roman"/>
          <w:sz w:val="24"/>
          <w:szCs w:val="24"/>
        </w:rPr>
        <w:t>поля</w:t>
      </w:r>
      <w:r w:rsidRPr="00803C1E">
        <w:rPr>
          <w:rFonts w:ascii="Times New Roman" w:hAnsi="Times New Roman" w:cs="Times New Roman"/>
          <w:sz w:val="24"/>
          <w:szCs w:val="24"/>
        </w:rPr>
        <w:t xml:space="preserve"> течения</w:t>
      </w:r>
      <w:r w:rsidR="0038762E" w:rsidRPr="00803C1E">
        <w:rPr>
          <w:rFonts w:ascii="Times New Roman" w:hAnsi="Times New Roman" w:cs="Times New Roman"/>
          <w:sz w:val="24"/>
          <w:szCs w:val="24"/>
        </w:rPr>
        <w:t xml:space="preserve"> потока;</w:t>
      </w:r>
    </w:p>
    <w:p w:rsidR="0038762E" w:rsidRPr="00803C1E" w:rsidRDefault="00CB4CC2" w:rsidP="0035583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3C1E">
        <w:rPr>
          <w:rFonts w:ascii="Times New Roman" w:hAnsi="Times New Roman" w:cs="Times New Roman"/>
          <w:sz w:val="24"/>
          <w:szCs w:val="24"/>
        </w:rPr>
        <w:t xml:space="preserve">2. </w:t>
      </w:r>
      <w:r w:rsidR="00727E52" w:rsidRPr="00803C1E">
        <w:rPr>
          <w:rFonts w:ascii="Times New Roman" w:hAnsi="Times New Roman" w:cs="Times New Roman"/>
          <w:sz w:val="24"/>
          <w:szCs w:val="24"/>
        </w:rPr>
        <w:t>Моделирование траекторий и улавливания</w:t>
      </w:r>
      <w:r w:rsidR="0038762E" w:rsidRPr="00803C1E">
        <w:rPr>
          <w:rFonts w:ascii="Times New Roman" w:hAnsi="Times New Roman" w:cs="Times New Roman"/>
          <w:sz w:val="24"/>
          <w:szCs w:val="24"/>
        </w:rPr>
        <w:t xml:space="preserve"> частиц;</w:t>
      </w:r>
    </w:p>
    <w:p w:rsidR="0038762E" w:rsidRPr="00803C1E" w:rsidRDefault="00727E52" w:rsidP="0035583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3C1E">
        <w:rPr>
          <w:rFonts w:ascii="Times New Roman" w:hAnsi="Times New Roman" w:cs="Times New Roman"/>
          <w:sz w:val="24"/>
          <w:szCs w:val="24"/>
        </w:rPr>
        <w:t>3.Определение</w:t>
      </w:r>
      <w:r w:rsidR="00CB4CC2" w:rsidRPr="00803C1E">
        <w:rPr>
          <w:rFonts w:ascii="Times New Roman" w:hAnsi="Times New Roman" w:cs="Times New Roman"/>
          <w:sz w:val="24"/>
          <w:szCs w:val="24"/>
        </w:rPr>
        <w:t xml:space="preserve"> эффективности осаждения</w:t>
      </w:r>
      <w:r w:rsidR="0038762E" w:rsidRPr="00803C1E">
        <w:rPr>
          <w:rFonts w:ascii="Times New Roman" w:hAnsi="Times New Roman" w:cs="Times New Roman"/>
          <w:sz w:val="24"/>
          <w:szCs w:val="24"/>
        </w:rPr>
        <w:t xml:space="preserve"> частиц</w:t>
      </w:r>
      <w:r w:rsidR="00703B04">
        <w:rPr>
          <w:rFonts w:ascii="Times New Roman" w:hAnsi="Times New Roman" w:cs="Times New Roman"/>
          <w:sz w:val="24"/>
          <w:szCs w:val="24"/>
        </w:rPr>
        <w:t xml:space="preserve"> [3</w:t>
      </w:r>
      <w:r w:rsidR="0060052C" w:rsidRPr="00803C1E">
        <w:rPr>
          <w:rFonts w:ascii="Times New Roman" w:hAnsi="Times New Roman" w:cs="Times New Roman"/>
          <w:sz w:val="24"/>
          <w:szCs w:val="24"/>
        </w:rPr>
        <w:t>]</w:t>
      </w:r>
      <w:r w:rsidR="0038762E" w:rsidRPr="00803C1E">
        <w:rPr>
          <w:rFonts w:ascii="Times New Roman" w:hAnsi="Times New Roman" w:cs="Times New Roman"/>
          <w:sz w:val="24"/>
          <w:szCs w:val="24"/>
        </w:rPr>
        <w:t>.</w:t>
      </w:r>
    </w:p>
    <w:p w:rsidR="00977D37" w:rsidRPr="00803C1E" w:rsidRDefault="00727E52" w:rsidP="0035583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3C1E">
        <w:rPr>
          <w:rFonts w:ascii="Times New Roman" w:hAnsi="Times New Roman" w:cs="Times New Roman"/>
          <w:sz w:val="24"/>
          <w:szCs w:val="24"/>
        </w:rPr>
        <w:t>Созданная</w:t>
      </w:r>
      <w:r w:rsidR="002A6FE8" w:rsidRPr="00803C1E">
        <w:rPr>
          <w:rFonts w:ascii="Times New Roman" w:hAnsi="Times New Roman" w:cs="Times New Roman"/>
          <w:sz w:val="24"/>
          <w:szCs w:val="24"/>
        </w:rPr>
        <w:t xml:space="preserve"> классификация методов расчета эффективности насадочных сепараторов обра</w:t>
      </w:r>
      <w:r w:rsidRPr="00803C1E">
        <w:rPr>
          <w:rFonts w:ascii="Times New Roman" w:hAnsi="Times New Roman" w:cs="Times New Roman"/>
          <w:sz w:val="24"/>
          <w:szCs w:val="24"/>
        </w:rPr>
        <w:t>зует многоуровневую структуру, где достоверность</w:t>
      </w:r>
      <w:r w:rsidR="002A6FE8" w:rsidRPr="00803C1E">
        <w:rPr>
          <w:rFonts w:ascii="Times New Roman" w:hAnsi="Times New Roman" w:cs="Times New Roman"/>
          <w:sz w:val="24"/>
          <w:szCs w:val="24"/>
        </w:rPr>
        <w:t xml:space="preserve"> полученных данных напрям</w:t>
      </w:r>
      <w:r w:rsidRPr="00803C1E">
        <w:rPr>
          <w:rFonts w:ascii="Times New Roman" w:hAnsi="Times New Roman" w:cs="Times New Roman"/>
          <w:sz w:val="24"/>
          <w:szCs w:val="24"/>
        </w:rPr>
        <w:t>ую зависит от выбора м</w:t>
      </w:r>
      <w:r w:rsidR="002A6FE8" w:rsidRPr="00803C1E">
        <w:rPr>
          <w:rFonts w:ascii="Times New Roman" w:hAnsi="Times New Roman" w:cs="Times New Roman"/>
          <w:sz w:val="24"/>
          <w:szCs w:val="24"/>
        </w:rPr>
        <w:t>етода.</w:t>
      </w:r>
    </w:p>
    <w:p w:rsidR="00355832" w:rsidRDefault="00355832" w:rsidP="00803C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367" w:rsidRPr="00803C1E" w:rsidRDefault="00AA6367" w:rsidP="004444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C1E">
        <w:rPr>
          <w:rFonts w:ascii="Times New Roman" w:hAnsi="Times New Roman" w:cs="Times New Roman"/>
          <w:b/>
          <w:sz w:val="24"/>
          <w:szCs w:val="24"/>
        </w:rPr>
        <w:t>Источники</w:t>
      </w:r>
    </w:p>
    <w:p w:rsidR="00AA6367" w:rsidRPr="00803C1E" w:rsidRDefault="00AA6367" w:rsidP="0044445E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4CC2" w:rsidRPr="00803C1E" w:rsidRDefault="00CB4CC2" w:rsidP="0044445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3C1E">
        <w:rPr>
          <w:rFonts w:ascii="Times New Roman" w:hAnsi="Times New Roman" w:cs="Times New Roman"/>
          <w:sz w:val="24"/>
          <w:szCs w:val="24"/>
        </w:rPr>
        <w:t>1. Лаптев А. Г., Фарахов М. И., Миндубаев Р. Ф. Очистка газов от аэрозольных частиц сепараторами с насадками: монография / А. Г. Лаптев, М. И. Фарахов, Р. Ф. Миндубаев. — Казань: Печатный двор, 2003. — 120 с.</w:t>
      </w:r>
    </w:p>
    <w:p w:rsidR="00CB4CC2" w:rsidRPr="00803C1E" w:rsidRDefault="00703B04" w:rsidP="0044445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B4CC2" w:rsidRPr="00803C1E">
        <w:rPr>
          <w:rFonts w:ascii="Times New Roman" w:hAnsi="Times New Roman" w:cs="Times New Roman"/>
          <w:sz w:val="24"/>
          <w:szCs w:val="24"/>
        </w:rPr>
        <w:t>. Лаптев А. Г. Гидромеханические процессы в аппаратах химической технологии: учебно-справочное пособие для вузов / А. Г. Лаптев. — 2-е изд., стер. — Санкт-Петербург: Лань, 2025. — 592 с.: ил. — ISBN 978-5-507-54265-9.</w:t>
      </w:r>
    </w:p>
    <w:p w:rsidR="00727E52" w:rsidRPr="00803C1E" w:rsidRDefault="00703B04" w:rsidP="0044445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3B0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B4CC2" w:rsidRPr="00803C1E">
        <w:rPr>
          <w:rFonts w:ascii="Times New Roman" w:hAnsi="Times New Roman" w:cs="Times New Roman"/>
          <w:sz w:val="24"/>
          <w:szCs w:val="24"/>
          <w:lang w:val="en-US"/>
        </w:rPr>
        <w:t>. Tang Y., Guo B. Computational fluid dynamics simulation of aerosol transport and deposition // Frontiers of Environmental Science and Engineering in China. — 2011. — Vol. 5, № 3. — P. 362–377. — DOI: 10.1007/s11783-011-0365-8.</w:t>
      </w:r>
    </w:p>
    <w:sectPr w:rsidR="00727E52" w:rsidRPr="00803C1E" w:rsidSect="0074311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6B"/>
    <w:rsid w:val="000F39D2"/>
    <w:rsid w:val="00163E47"/>
    <w:rsid w:val="001D7AA7"/>
    <w:rsid w:val="002047E1"/>
    <w:rsid w:val="00292CB8"/>
    <w:rsid w:val="002A6FE8"/>
    <w:rsid w:val="002E20E4"/>
    <w:rsid w:val="00302858"/>
    <w:rsid w:val="00355832"/>
    <w:rsid w:val="00375A59"/>
    <w:rsid w:val="0038762E"/>
    <w:rsid w:val="00396489"/>
    <w:rsid w:val="003D53AB"/>
    <w:rsid w:val="0044445E"/>
    <w:rsid w:val="0056383A"/>
    <w:rsid w:val="005838B9"/>
    <w:rsid w:val="0060052C"/>
    <w:rsid w:val="00650866"/>
    <w:rsid w:val="0065097E"/>
    <w:rsid w:val="00662420"/>
    <w:rsid w:val="00703B04"/>
    <w:rsid w:val="00727E52"/>
    <w:rsid w:val="0074311C"/>
    <w:rsid w:val="0076296B"/>
    <w:rsid w:val="007D3CAC"/>
    <w:rsid w:val="00803C1E"/>
    <w:rsid w:val="00870597"/>
    <w:rsid w:val="008A4363"/>
    <w:rsid w:val="008F02B8"/>
    <w:rsid w:val="0096537D"/>
    <w:rsid w:val="00977D37"/>
    <w:rsid w:val="009966D3"/>
    <w:rsid w:val="009D0B81"/>
    <w:rsid w:val="009F1482"/>
    <w:rsid w:val="00AA6367"/>
    <w:rsid w:val="00AB72BC"/>
    <w:rsid w:val="00AC7356"/>
    <w:rsid w:val="00B10D0D"/>
    <w:rsid w:val="00B9690A"/>
    <w:rsid w:val="00BD4A8E"/>
    <w:rsid w:val="00BD6C54"/>
    <w:rsid w:val="00BF0DDB"/>
    <w:rsid w:val="00BF4343"/>
    <w:rsid w:val="00CB4CC2"/>
    <w:rsid w:val="00D22CC3"/>
    <w:rsid w:val="00E069FA"/>
    <w:rsid w:val="00E17C96"/>
    <w:rsid w:val="00F23516"/>
    <w:rsid w:val="00F6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C3C2"/>
  <w15:chartTrackingRefBased/>
  <w15:docId w15:val="{7E3C5749-197D-4751-9D8B-582E281F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6C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1CA45-000F-49F3-87B7-3D6B7549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Буреев</dc:creator>
  <cp:keywords/>
  <dc:description/>
  <cp:lastModifiedBy>Даниил Буреев</cp:lastModifiedBy>
  <cp:revision>7</cp:revision>
  <dcterms:created xsi:type="dcterms:W3CDTF">2025-10-13T12:49:00Z</dcterms:created>
  <dcterms:modified xsi:type="dcterms:W3CDTF">2026-03-07T20:19:00Z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