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67D21" w:rsidRDefault="00C67D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Нуклеозидные</w:t>
      </w:r>
      <w:proofErr w:type="spellEnd"/>
      <w:r>
        <w:rPr>
          <w:b/>
          <w:color w:val="000000"/>
        </w:rPr>
        <w:t xml:space="preserve"> ингибиторы </w:t>
      </w:r>
      <w:proofErr w:type="spellStart"/>
      <w:r>
        <w:rPr>
          <w:b/>
          <w:color w:val="000000"/>
          <w:lang w:val="en-US"/>
        </w:rPr>
        <w:t>MmpL</w:t>
      </w:r>
      <w:proofErr w:type="spellEnd"/>
      <w:r w:rsidRPr="00C67D21">
        <w:rPr>
          <w:b/>
          <w:color w:val="000000"/>
        </w:rPr>
        <w:t>3</w:t>
      </w:r>
    </w:p>
    <w:p w:rsidR="00130241" w:rsidRPr="007B3F15" w:rsidRDefault="00FC6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571A">
        <w:rPr>
          <w:b/>
          <w:i/>
          <w:color w:val="000000"/>
          <w:u w:val="single"/>
        </w:rPr>
        <w:t>Березин Г.А</w:t>
      </w:r>
      <w:r w:rsidRPr="00B11242">
        <w:rPr>
          <w:b/>
          <w:i/>
          <w:color w:val="000000"/>
        </w:rPr>
        <w:t>.</w:t>
      </w:r>
      <w:r w:rsidR="0049571A" w:rsidRPr="00B11242">
        <w:rPr>
          <w:b/>
          <w:i/>
          <w:color w:val="000000"/>
        </w:rPr>
        <w:t xml:space="preserve">, </w:t>
      </w:r>
      <w:proofErr w:type="spellStart"/>
      <w:r w:rsidR="000C0771">
        <w:rPr>
          <w:b/>
          <w:i/>
          <w:color w:val="000000"/>
        </w:rPr>
        <w:t>Шмарина</w:t>
      </w:r>
      <w:proofErr w:type="spellEnd"/>
      <w:r w:rsidR="000C0771">
        <w:rPr>
          <w:b/>
          <w:i/>
          <w:color w:val="000000"/>
        </w:rPr>
        <w:t xml:space="preserve"> А.А.</w:t>
      </w:r>
      <w:r w:rsidR="00B11242" w:rsidRPr="00B11242">
        <w:rPr>
          <w:b/>
          <w:i/>
          <w:color w:val="000000"/>
        </w:rPr>
        <w:t>,</w:t>
      </w:r>
      <w:r w:rsidR="000C0771">
        <w:rPr>
          <w:b/>
          <w:i/>
          <w:color w:val="000000"/>
        </w:rPr>
        <w:t xml:space="preserve"> </w:t>
      </w:r>
      <w:r w:rsidR="00412CFC">
        <w:rPr>
          <w:b/>
          <w:i/>
          <w:color w:val="000000"/>
        </w:rPr>
        <w:t>Олейник Е.С</w:t>
      </w:r>
      <w:r w:rsidR="000C0771">
        <w:rPr>
          <w:b/>
          <w:i/>
          <w:color w:val="000000"/>
        </w:rPr>
        <w:t>.,</w:t>
      </w:r>
      <w:r w:rsidR="00B11242" w:rsidRPr="00887D71">
        <w:rPr>
          <w:i/>
          <w:color w:val="000000"/>
        </w:rPr>
        <w:t xml:space="preserve"> </w:t>
      </w:r>
      <w:r w:rsidR="00C10769" w:rsidRPr="008A44CA">
        <w:rPr>
          <w:b/>
          <w:i/>
          <w:color w:val="000000"/>
        </w:rPr>
        <w:t>Матвеев А.В</w:t>
      </w:r>
      <w:r w:rsidR="00EB1F49" w:rsidRPr="008A44CA">
        <w:rPr>
          <w:b/>
          <w:i/>
          <w:color w:val="000000"/>
        </w:rPr>
        <w:t>.</w:t>
      </w:r>
    </w:p>
    <w:p w:rsidR="00130241" w:rsidRPr="005B14D4" w:rsidRDefault="00C67D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Магистр</w:t>
      </w:r>
      <w:r w:rsidR="00FC6021" w:rsidRPr="005B14D4">
        <w:rPr>
          <w:i/>
          <w:color w:val="000000"/>
        </w:rPr>
        <w:t>, 1 года обучения</w:t>
      </w:r>
    </w:p>
    <w:p w:rsidR="00C10769" w:rsidRPr="005B14D4" w:rsidRDefault="00C10769" w:rsidP="00C10769">
      <w:pPr>
        <w:pStyle w:val="docdata"/>
        <w:spacing w:before="0" w:beforeAutospacing="0" w:after="0" w:afterAutospacing="0"/>
        <w:jc w:val="center"/>
      </w:pPr>
      <w:r w:rsidRPr="005B14D4">
        <w:rPr>
          <w:i/>
          <w:iCs/>
          <w:color w:val="000000"/>
          <w:sz w:val="22"/>
          <w:szCs w:val="22"/>
        </w:rPr>
        <w:t>Институт Тонких Химических Технологий им. М.В. Ломоносова РТУ МИРЭА, Москва</w:t>
      </w:r>
    </w:p>
    <w:p w:rsidR="00CD00B1" w:rsidRPr="00C67D21" w:rsidRDefault="00EB1F49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14D4">
        <w:rPr>
          <w:i/>
          <w:color w:val="000000"/>
          <w:lang w:val="en-US"/>
        </w:rPr>
        <w:t>E</w:t>
      </w:r>
      <w:r w:rsidR="003B76D6" w:rsidRPr="00C67D21">
        <w:rPr>
          <w:i/>
          <w:color w:val="000000"/>
        </w:rPr>
        <w:t>-</w:t>
      </w:r>
      <w:r w:rsidRPr="005B14D4">
        <w:rPr>
          <w:i/>
          <w:color w:val="000000"/>
          <w:lang w:val="en-US"/>
        </w:rPr>
        <w:t>mail</w:t>
      </w:r>
      <w:r w:rsidRPr="00C67D21">
        <w:rPr>
          <w:i/>
          <w:color w:val="000000"/>
        </w:rPr>
        <w:t xml:space="preserve">: </w:t>
      </w:r>
      <w:hyperlink r:id="rId6" w:history="1">
        <w:r w:rsidR="00C67D21" w:rsidRPr="001007EF">
          <w:rPr>
            <w:rStyle w:val="a9"/>
            <w:i/>
            <w:lang w:val="en-US"/>
          </w:rPr>
          <w:t>bioandchemistry</w:t>
        </w:r>
        <w:r w:rsidR="00C67D21" w:rsidRPr="00C67D21">
          <w:rPr>
            <w:rStyle w:val="a9"/>
            <w:i/>
          </w:rPr>
          <w:t>@</w:t>
        </w:r>
        <w:r w:rsidR="00C67D21" w:rsidRPr="001007EF">
          <w:rPr>
            <w:rStyle w:val="a9"/>
            <w:i/>
            <w:lang w:val="en-US"/>
          </w:rPr>
          <w:t>yandex</w:t>
        </w:r>
        <w:r w:rsidR="00C67D21" w:rsidRPr="00C67D21">
          <w:rPr>
            <w:rStyle w:val="a9"/>
            <w:i/>
          </w:rPr>
          <w:t>.</w:t>
        </w:r>
        <w:r w:rsidR="00C67D21" w:rsidRPr="001007EF">
          <w:rPr>
            <w:rStyle w:val="a9"/>
            <w:i/>
            <w:lang w:val="en-US"/>
          </w:rPr>
          <w:t>ru</w:t>
        </w:r>
      </w:hyperlink>
    </w:p>
    <w:p w:rsidR="003A7983" w:rsidRPr="009E3471" w:rsidRDefault="003A7983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01986" w:rsidRDefault="00FD1AA2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Туберкулез по-прежнему остается </w:t>
      </w:r>
      <w:r w:rsidR="00887D71">
        <w:rPr>
          <w:color w:val="000000"/>
        </w:rPr>
        <w:t xml:space="preserve">опасным </w:t>
      </w:r>
      <w:r>
        <w:rPr>
          <w:color w:val="000000"/>
        </w:rPr>
        <w:t xml:space="preserve">широко распространенным </w:t>
      </w:r>
      <w:r w:rsidR="00887D71">
        <w:rPr>
          <w:color w:val="000000"/>
        </w:rPr>
        <w:t xml:space="preserve">по всему миру </w:t>
      </w:r>
      <w:r>
        <w:rPr>
          <w:color w:val="000000"/>
        </w:rPr>
        <w:t>бактериальным заболеванием</w:t>
      </w:r>
      <w:r w:rsidR="00887D71">
        <w:rPr>
          <w:color w:val="000000"/>
        </w:rPr>
        <w:t>.</w:t>
      </w:r>
      <w:r>
        <w:rPr>
          <w:color w:val="000000"/>
        </w:rPr>
        <w:t xml:space="preserve"> Это объясняется тем, что микобактерии выработали различные механизмы резистентности. Один из них обуславливается строением клеточной стенки. Она представляет собой </w:t>
      </w:r>
      <w:proofErr w:type="spellStart"/>
      <w:r>
        <w:rPr>
          <w:color w:val="000000"/>
        </w:rPr>
        <w:t>высокогидрофобную</w:t>
      </w:r>
      <w:proofErr w:type="spellEnd"/>
      <w:r>
        <w:rPr>
          <w:color w:val="000000"/>
        </w:rPr>
        <w:t xml:space="preserve"> структуру, состоящую из трех </w:t>
      </w:r>
      <w:proofErr w:type="spellStart"/>
      <w:r>
        <w:rPr>
          <w:color w:val="000000"/>
        </w:rPr>
        <w:t>ковалентно</w:t>
      </w:r>
      <w:proofErr w:type="spellEnd"/>
      <w:r>
        <w:rPr>
          <w:color w:val="000000"/>
        </w:rPr>
        <w:t xml:space="preserve"> сшитых слоев </w:t>
      </w:r>
      <w:proofErr w:type="spellStart"/>
      <w:r>
        <w:rPr>
          <w:color w:val="000000"/>
        </w:rPr>
        <w:t>м</w:t>
      </w:r>
      <w:r w:rsidR="00343B75">
        <w:rPr>
          <w:color w:val="000000"/>
        </w:rPr>
        <w:t>ономиколатов</w:t>
      </w:r>
      <w:proofErr w:type="spellEnd"/>
      <w:r w:rsidR="00343B75">
        <w:rPr>
          <w:color w:val="000000"/>
        </w:rPr>
        <w:t xml:space="preserve"> </w:t>
      </w:r>
      <w:proofErr w:type="spellStart"/>
      <w:r w:rsidR="00343B75">
        <w:rPr>
          <w:color w:val="000000"/>
        </w:rPr>
        <w:t>трегалозы</w:t>
      </w:r>
      <w:proofErr w:type="spellEnd"/>
      <w:r w:rsidR="00343B75">
        <w:rPr>
          <w:color w:val="000000"/>
        </w:rPr>
        <w:t xml:space="preserve"> и арабинозы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арабиногалактана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пептидогликанов</w:t>
      </w:r>
      <w:proofErr w:type="spellEnd"/>
      <w:r w:rsidR="00343B75">
        <w:rPr>
          <w:color w:val="000000"/>
        </w:rPr>
        <w:t>.</w:t>
      </w:r>
    </w:p>
    <w:p w:rsidR="005F30B1" w:rsidRPr="00BF08D4" w:rsidRDefault="00157490" w:rsidP="00BF08D4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i/>
          <w:iCs/>
        </w:rPr>
      </w:pPr>
      <w:r w:rsidRPr="009638B5">
        <w:t>Белки биосинтеза клеточной стенки</w:t>
      </w:r>
      <w:r w:rsidRPr="003520A4">
        <w:t xml:space="preserve"> являются приоритетными терапевтическими мишенями. Это обусловлено тем, что структурная целостность стенки определяет способность антимикробных препаратов проникать внутрь клетки, а нарушение её формирования ведет к гибели </w:t>
      </w:r>
      <w:r w:rsidR="00BF08D4" w:rsidRPr="003520A4">
        <w:t>микроорганизмов.</w:t>
      </w:r>
      <w:r w:rsidR="00E836D4" w:rsidRPr="003520A4">
        <w:t xml:space="preserve"> </w:t>
      </w:r>
      <w:r w:rsidR="00E836D4" w:rsidRPr="009638B5">
        <w:t>С</w:t>
      </w:r>
      <w:r w:rsidR="00343B75" w:rsidRPr="009638B5">
        <w:t>реди мишеней</w:t>
      </w:r>
      <w:r w:rsidR="00E836D4" w:rsidRPr="009638B5">
        <w:t xml:space="preserve"> </w:t>
      </w:r>
      <w:r w:rsidR="009638B5" w:rsidRPr="009638B5">
        <w:t>п</w:t>
      </w:r>
      <w:r w:rsidR="009638B5">
        <w:t xml:space="preserve">ротивотуберкулезных агентов </w:t>
      </w:r>
      <w:r w:rsidR="00E836D4">
        <w:t>многообещающей</w:t>
      </w:r>
      <w:r w:rsidR="00343B75" w:rsidRPr="00343B75">
        <w:t xml:space="preserve"> является большой </w:t>
      </w:r>
      <w:proofErr w:type="spellStart"/>
      <w:r w:rsidR="00343B75" w:rsidRPr="00343B75">
        <w:t>микобактериальный</w:t>
      </w:r>
      <w:proofErr w:type="spellEnd"/>
      <w:r w:rsidR="00343B75">
        <w:t xml:space="preserve"> </w:t>
      </w:r>
      <w:r w:rsidR="00343B75" w:rsidRPr="00343B75">
        <w:t>белок (MmpL3)</w:t>
      </w:r>
      <w:r w:rsidR="00AC61BC" w:rsidRPr="00A9755B">
        <w:t xml:space="preserve"> </w:t>
      </w:r>
      <w:r w:rsidR="00AC61BC" w:rsidRPr="00A9755B">
        <w:rPr>
          <w:b/>
          <w:bCs/>
        </w:rPr>
        <w:t>[1]</w:t>
      </w:r>
      <w:r w:rsidR="00343B75" w:rsidRPr="00343B75">
        <w:t xml:space="preserve">. Он участвует в транспорте </w:t>
      </w:r>
      <w:proofErr w:type="spellStart"/>
      <w:r w:rsidR="00343B75">
        <w:t>мономиколатов</w:t>
      </w:r>
      <w:proofErr w:type="spellEnd"/>
      <w:r w:rsidR="00343B75">
        <w:t xml:space="preserve"> </w:t>
      </w:r>
      <w:proofErr w:type="spellStart"/>
      <w:r w:rsidR="00343B75">
        <w:t>трегалозы</w:t>
      </w:r>
      <w:proofErr w:type="spellEnd"/>
      <w:r w:rsidR="00343B75" w:rsidRPr="00343B75">
        <w:t>, из которых</w:t>
      </w:r>
      <w:r w:rsidR="00343B75">
        <w:t xml:space="preserve"> </w:t>
      </w:r>
      <w:r w:rsidR="00343B75" w:rsidRPr="00343B75">
        <w:t>формируется защитный слой микобактерий.</w:t>
      </w:r>
      <w:r w:rsidR="00621622">
        <w:t xml:space="preserve"> В настоящее время известны различные ингибиторы </w:t>
      </w:r>
      <w:proofErr w:type="spellStart"/>
      <w:r w:rsidR="00621622">
        <w:rPr>
          <w:lang w:val="en-US"/>
        </w:rPr>
        <w:t>MmpL</w:t>
      </w:r>
      <w:proofErr w:type="spellEnd"/>
      <w:r w:rsidR="00621622" w:rsidRPr="005F30B1">
        <w:t>3</w:t>
      </w:r>
      <w:r w:rsidR="007072D9">
        <w:t>.</w:t>
      </w:r>
      <w:r w:rsidR="00AC61BC">
        <w:t xml:space="preserve"> </w:t>
      </w:r>
      <w:r w:rsidR="007072D9">
        <w:t>В</w:t>
      </w:r>
      <w:r w:rsidR="00AC61BC">
        <w:t xml:space="preserve"> </w:t>
      </w:r>
      <w:r w:rsidR="007072D9">
        <w:t xml:space="preserve">их </w:t>
      </w:r>
      <w:r w:rsidR="00AC61BC">
        <w:t xml:space="preserve">ряду </w:t>
      </w:r>
      <w:r w:rsidR="007072D9">
        <w:t>находится</w:t>
      </w:r>
      <w:r w:rsidR="00AC61BC">
        <w:t xml:space="preserve"> весьма интересны</w:t>
      </w:r>
      <w:r w:rsidR="007072D9">
        <w:t>й</w:t>
      </w:r>
      <w:r w:rsidR="00AC61BC">
        <w:t xml:space="preserve"> </w:t>
      </w:r>
      <w:r w:rsidR="007072D9">
        <w:t xml:space="preserve">представитель </w:t>
      </w:r>
      <w:r w:rsidR="009E4C8F">
        <w:t>–</w:t>
      </w:r>
      <w:r w:rsidR="007072D9">
        <w:t xml:space="preserve"> </w:t>
      </w:r>
      <w:r w:rsidR="00AC61BC">
        <w:t xml:space="preserve">антагонист </w:t>
      </w:r>
      <w:proofErr w:type="spellStart"/>
      <w:r w:rsidR="00AC61BC">
        <w:t>энд</w:t>
      </w:r>
      <w:r w:rsidR="00BF08D4">
        <w:t>о</w:t>
      </w:r>
      <w:r w:rsidR="00AC61BC">
        <w:t>каннабиоидного</w:t>
      </w:r>
      <w:proofErr w:type="spellEnd"/>
      <w:r w:rsidR="00AC61BC">
        <w:t xml:space="preserve"> рецептора </w:t>
      </w:r>
      <w:r w:rsidR="00AC61BC">
        <w:rPr>
          <w:lang w:val="en-US"/>
        </w:rPr>
        <w:t>CB</w:t>
      </w:r>
      <w:r w:rsidR="00AC61BC" w:rsidRPr="005F30B1">
        <w:t xml:space="preserve">1 </w:t>
      </w:r>
      <w:r w:rsidR="00AC61BC">
        <w:t>–</w:t>
      </w:r>
      <w:r w:rsidR="00AC61BC" w:rsidRPr="005F30B1">
        <w:t xml:space="preserve"> </w:t>
      </w:r>
      <w:proofErr w:type="spellStart"/>
      <w:r w:rsidR="00AC61BC">
        <w:t>римонабант</w:t>
      </w:r>
      <w:proofErr w:type="spellEnd"/>
      <w:r w:rsidR="00AC61BC">
        <w:t xml:space="preserve"> </w:t>
      </w:r>
      <w:r w:rsidR="00AC61BC" w:rsidRPr="00A61510">
        <w:rPr>
          <w:b/>
          <w:bCs/>
        </w:rPr>
        <w:t>(1)</w:t>
      </w:r>
      <w:r w:rsidR="00AC61BC">
        <w:t xml:space="preserve">. </w:t>
      </w:r>
      <w:r w:rsidR="00E836D4" w:rsidRPr="00A61510">
        <w:t>Структурн</w:t>
      </w:r>
      <w:r w:rsidR="00E836D4">
        <w:t xml:space="preserve">ое сходство </w:t>
      </w:r>
      <w:r w:rsidR="00E836D4" w:rsidRPr="000C0771">
        <w:rPr>
          <w:b/>
          <w:bCs/>
        </w:rPr>
        <w:t>1</w:t>
      </w:r>
      <w:r w:rsidR="00E836D4">
        <w:t xml:space="preserve"> </w:t>
      </w:r>
      <w:r w:rsidR="00646503">
        <w:t xml:space="preserve">с ингибитором BM212 </w:t>
      </w:r>
      <w:r w:rsidR="006E30FE" w:rsidRPr="006E30FE">
        <w:rPr>
          <w:b/>
          <w:bCs/>
        </w:rPr>
        <w:t>(2)</w:t>
      </w:r>
      <w:r w:rsidR="006E30FE">
        <w:t xml:space="preserve"> </w:t>
      </w:r>
      <w:r w:rsidR="00E836D4" w:rsidRPr="00A61510">
        <w:t>послужил</w:t>
      </w:r>
      <w:r w:rsidR="00BF08D4">
        <w:t>о</w:t>
      </w:r>
      <w:r w:rsidR="00E836D4" w:rsidRPr="00A61510">
        <w:t xml:space="preserve"> основанием для гипотезы о наличии у него противотуберкулезной активности</w:t>
      </w:r>
      <w:r w:rsidR="00BF08D4">
        <w:t xml:space="preserve">, что было </w:t>
      </w:r>
      <w:r w:rsidR="00EF5758">
        <w:t>в дальнейшем</w:t>
      </w:r>
      <w:r w:rsidR="00BF08D4">
        <w:t xml:space="preserve"> </w:t>
      </w:r>
      <w:r w:rsidR="00633720">
        <w:t xml:space="preserve">подтверждено </w:t>
      </w:r>
      <w:r w:rsidR="00BF08D4">
        <w:t xml:space="preserve">биологическими испытаниями на </w:t>
      </w:r>
      <w:proofErr w:type="spellStart"/>
      <w:r w:rsidR="00BF08D4" w:rsidRPr="00BF08D4">
        <w:rPr>
          <w:i/>
          <w:iCs/>
        </w:rPr>
        <w:t>Mycobacterium</w:t>
      </w:r>
      <w:proofErr w:type="spellEnd"/>
      <w:r w:rsidR="00BF08D4" w:rsidRPr="00BF08D4">
        <w:rPr>
          <w:i/>
          <w:iCs/>
        </w:rPr>
        <w:t xml:space="preserve"> </w:t>
      </w:r>
      <w:proofErr w:type="spellStart"/>
      <w:r w:rsidR="00BF08D4" w:rsidRPr="00BF08D4">
        <w:rPr>
          <w:i/>
          <w:iCs/>
        </w:rPr>
        <w:t>tuberculosis</w:t>
      </w:r>
      <w:proofErr w:type="spellEnd"/>
      <w:r w:rsidR="00BF08D4">
        <w:rPr>
          <w:i/>
          <w:iCs/>
        </w:rPr>
        <w:t xml:space="preserve"> </w:t>
      </w:r>
      <w:r w:rsidR="00AC61BC" w:rsidRPr="00AC61BC">
        <w:rPr>
          <w:b/>
          <w:bCs/>
        </w:rPr>
        <w:t>[2]</w:t>
      </w:r>
      <w:r w:rsidR="00E836D4">
        <w:t xml:space="preserve">. </w:t>
      </w:r>
      <w:r w:rsidR="00646503" w:rsidRPr="009E4C8F">
        <w:t xml:space="preserve">В нашей работе методами </w:t>
      </w:r>
      <w:proofErr w:type="spellStart"/>
      <w:r w:rsidR="00E836D4" w:rsidRPr="009E4C8F">
        <w:rPr>
          <w:i/>
          <w:iCs/>
        </w:rPr>
        <w:t>in</w:t>
      </w:r>
      <w:proofErr w:type="spellEnd"/>
      <w:r w:rsidR="00E836D4" w:rsidRPr="009E4C8F">
        <w:rPr>
          <w:i/>
          <w:iCs/>
        </w:rPr>
        <w:t xml:space="preserve"> </w:t>
      </w:r>
      <w:proofErr w:type="spellStart"/>
      <w:r w:rsidR="00E836D4" w:rsidRPr="009E4C8F">
        <w:rPr>
          <w:i/>
          <w:iCs/>
        </w:rPr>
        <w:t>silico</w:t>
      </w:r>
      <w:proofErr w:type="spellEnd"/>
      <w:r w:rsidR="00646503" w:rsidRPr="009E4C8F">
        <w:t xml:space="preserve"> </w:t>
      </w:r>
      <w:r w:rsidR="0091502C" w:rsidRPr="009E4C8F">
        <w:t>был</w:t>
      </w:r>
      <w:r w:rsidR="00AC61BC" w:rsidRPr="009E4C8F">
        <w:t xml:space="preserve"> </w:t>
      </w:r>
      <w:r w:rsidR="000C0771" w:rsidRPr="009E4C8F">
        <w:t>обоснован</w:t>
      </w:r>
      <w:r w:rsidR="00E836D4" w:rsidRPr="009E4C8F">
        <w:t xml:space="preserve"> </w:t>
      </w:r>
      <w:r w:rsidR="000C0771" w:rsidRPr="009E4C8F">
        <w:t>дизайн</w:t>
      </w:r>
      <w:r w:rsidR="002D7420" w:rsidRPr="009E4C8F">
        <w:t xml:space="preserve"> </w:t>
      </w:r>
      <w:r w:rsidR="000C0771" w:rsidRPr="009E4C8F">
        <w:t>производных</w:t>
      </w:r>
      <w:r w:rsidR="00646503" w:rsidRPr="009E4C8F">
        <w:t xml:space="preserve"> 1,2,4-</w:t>
      </w:r>
      <w:r w:rsidR="002D7420" w:rsidRPr="009E4C8F">
        <w:t>триазолсодержащи</w:t>
      </w:r>
      <w:r w:rsidR="00646503" w:rsidRPr="009E4C8F">
        <w:t>х</w:t>
      </w:r>
      <w:r w:rsidR="00E836D4" w:rsidRPr="009E4C8F">
        <w:t xml:space="preserve"> ац</w:t>
      </w:r>
      <w:r w:rsidR="00646503" w:rsidRPr="009E4C8F">
        <w:t xml:space="preserve">иклических аналогов нуклеозидов на основе </w:t>
      </w:r>
      <w:r w:rsidR="007C3A2B" w:rsidRPr="009E4C8F">
        <w:t>каркаса структуры</w:t>
      </w:r>
      <w:r w:rsidR="00646503" w:rsidRPr="009E4C8F">
        <w:t xml:space="preserve"> </w:t>
      </w:r>
      <w:r w:rsidR="000421CC" w:rsidRPr="009E4C8F">
        <w:rPr>
          <w:b/>
          <w:bCs/>
        </w:rPr>
        <w:t>3</w:t>
      </w:r>
      <w:r w:rsidR="00646503" w:rsidRPr="009E4C8F">
        <w:t xml:space="preserve"> </w:t>
      </w:r>
      <w:r w:rsidR="00E23005" w:rsidRPr="009E4C8F">
        <w:rPr>
          <w:b/>
          <w:bCs/>
          <w:i/>
          <w:iCs/>
        </w:rPr>
        <w:t>(рис</w:t>
      </w:r>
      <w:r w:rsidR="00E07095">
        <w:rPr>
          <w:b/>
          <w:bCs/>
          <w:i/>
          <w:iCs/>
        </w:rPr>
        <w:t>.</w:t>
      </w:r>
      <w:r w:rsidR="00E23005" w:rsidRPr="009E4C8F">
        <w:rPr>
          <w:b/>
          <w:bCs/>
          <w:i/>
          <w:iCs/>
        </w:rPr>
        <w:t xml:space="preserve"> 1)</w:t>
      </w:r>
      <w:r w:rsidR="0091502C" w:rsidRPr="009E4C8F">
        <w:rPr>
          <w:bCs/>
          <w:iCs/>
        </w:rPr>
        <w:t>,</w:t>
      </w:r>
      <w:r w:rsidR="0091502C" w:rsidRPr="009E4C8F">
        <w:rPr>
          <w:b/>
          <w:bCs/>
          <w:i/>
          <w:iCs/>
        </w:rPr>
        <w:t xml:space="preserve"> </w:t>
      </w:r>
      <w:r w:rsidR="0091502C" w:rsidRPr="009E4C8F">
        <w:rPr>
          <w:bCs/>
          <w:iCs/>
        </w:rPr>
        <w:t>с увеличенным сродством к</w:t>
      </w:r>
      <w:r w:rsidR="00AF2BF0" w:rsidRPr="009E4C8F">
        <w:rPr>
          <w:bCs/>
          <w:iCs/>
        </w:rPr>
        <w:t xml:space="preserve"> </w:t>
      </w:r>
      <w:r w:rsidR="00AF2BF0" w:rsidRPr="009E4C8F">
        <w:t>сайту связывания, локализованному в области гидрофобных карманов</w:t>
      </w:r>
      <w:r w:rsidR="009E4C8F">
        <w:t xml:space="preserve"> (1</w:t>
      </w:r>
      <w:r w:rsidR="009E4C8F" w:rsidRPr="009E4C8F">
        <w:t>,</w:t>
      </w:r>
      <w:r w:rsidR="00A86E73">
        <w:t xml:space="preserve"> </w:t>
      </w:r>
      <w:r w:rsidR="009E4C8F" w:rsidRPr="009E4C8F">
        <w:t xml:space="preserve">2 </w:t>
      </w:r>
      <w:r w:rsidR="009E4C8F">
        <w:t>и 3)</w:t>
      </w:r>
      <w:r w:rsidR="00AF2BF0" w:rsidRPr="009E4C8F">
        <w:t xml:space="preserve"> трансмембранного домена</w:t>
      </w:r>
      <w:r w:rsidR="00412CFC" w:rsidRPr="00412CFC">
        <w:t xml:space="preserve"> </w:t>
      </w:r>
      <w:proofErr w:type="spellStart"/>
      <w:r w:rsidR="00412CFC" w:rsidRPr="009E4C8F">
        <w:rPr>
          <w:lang w:val="en-US"/>
        </w:rPr>
        <w:t>MmpL</w:t>
      </w:r>
      <w:proofErr w:type="spellEnd"/>
      <w:r w:rsidR="00412CFC" w:rsidRPr="009E4C8F">
        <w:t>3</w:t>
      </w:r>
      <w:r w:rsidR="00AF2BF0" w:rsidRPr="009E4C8F">
        <w:t xml:space="preserve">, отвечающего за транспорт </w:t>
      </w:r>
      <w:proofErr w:type="spellStart"/>
      <w:r w:rsidR="00AF2BF0" w:rsidRPr="009E4C8F">
        <w:t>мономиколатов</w:t>
      </w:r>
      <w:proofErr w:type="spellEnd"/>
      <w:r w:rsidR="00314D99" w:rsidRPr="009E4C8F">
        <w:t>.</w:t>
      </w:r>
      <w:r w:rsidR="00AF2BF0" w:rsidRPr="009E4C8F">
        <w:t xml:space="preserve"> </w:t>
      </w:r>
    </w:p>
    <w:p w:rsidR="00B11242" w:rsidRPr="00960B36" w:rsidRDefault="00960B36" w:rsidP="00960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object w:dxaOrig="17008" w:dyaOrig="6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4pt;height:178.45pt" o:ole="">
            <v:imagedata r:id="rId7" o:title=""/>
          </v:shape>
          <o:OLEObject Type="Embed" ProgID="ACD.ChemSketch.20" ShapeID="_x0000_i1025" DrawAspect="Content" ObjectID="_1833710234" r:id="rId8"/>
        </w:object>
      </w:r>
      <w:r w:rsidR="002832FA" w:rsidRPr="00960B36">
        <w:rPr>
          <w:i/>
          <w:iCs/>
        </w:rPr>
        <w:t>Рис</w:t>
      </w:r>
      <w:r w:rsidR="00E07095" w:rsidRPr="00960B36">
        <w:rPr>
          <w:i/>
          <w:iCs/>
        </w:rPr>
        <w:t>.</w:t>
      </w:r>
      <w:r w:rsidR="002832FA" w:rsidRPr="00960B36">
        <w:rPr>
          <w:i/>
          <w:iCs/>
        </w:rPr>
        <w:t xml:space="preserve"> 1. </w:t>
      </w:r>
      <w:proofErr w:type="spellStart"/>
      <w:r w:rsidR="002832FA" w:rsidRPr="00960B36">
        <w:rPr>
          <w:i/>
          <w:iCs/>
        </w:rPr>
        <w:t>Римонабант</w:t>
      </w:r>
      <w:proofErr w:type="spellEnd"/>
      <w:r w:rsidR="006E30FE" w:rsidRPr="00960B36">
        <w:rPr>
          <w:i/>
          <w:iCs/>
        </w:rPr>
        <w:t xml:space="preserve">, BM212 </w:t>
      </w:r>
      <w:r w:rsidR="002832FA" w:rsidRPr="00960B36">
        <w:rPr>
          <w:i/>
          <w:iCs/>
        </w:rPr>
        <w:t xml:space="preserve">и </w:t>
      </w:r>
      <w:r w:rsidR="00412CFC" w:rsidRPr="00960B36">
        <w:rPr>
          <w:i/>
          <w:iCs/>
        </w:rPr>
        <w:t>перспективные</w:t>
      </w:r>
      <w:r w:rsidR="00A86E73" w:rsidRPr="00960B36">
        <w:rPr>
          <w:i/>
          <w:iCs/>
        </w:rPr>
        <w:t xml:space="preserve"> </w:t>
      </w:r>
      <w:r w:rsidR="006E30FE" w:rsidRPr="00960B36">
        <w:rPr>
          <w:i/>
          <w:iCs/>
        </w:rPr>
        <w:t>ациклически</w:t>
      </w:r>
      <w:r w:rsidR="009E4C8F" w:rsidRPr="00960B36">
        <w:rPr>
          <w:i/>
          <w:iCs/>
        </w:rPr>
        <w:t>е</w:t>
      </w:r>
      <w:r w:rsidR="00A86E73" w:rsidRPr="00960B36">
        <w:rPr>
          <w:i/>
          <w:iCs/>
        </w:rPr>
        <w:t xml:space="preserve"> аналоги</w:t>
      </w:r>
      <w:r w:rsidR="006E30FE" w:rsidRPr="00960B36">
        <w:rPr>
          <w:i/>
          <w:iCs/>
        </w:rPr>
        <w:t xml:space="preserve"> нуклеозидов</w:t>
      </w:r>
      <w:r w:rsidR="00412CFC" w:rsidRPr="00960B36">
        <w:rPr>
          <w:i/>
          <w:iCs/>
        </w:rPr>
        <w:t>.</w:t>
      </w:r>
    </w:p>
    <w:p w:rsidR="00E07095" w:rsidRDefault="00E07095" w:rsidP="00412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3BED">
        <w:rPr>
          <w:color w:val="000000"/>
        </w:rPr>
        <w:t>На данн</w:t>
      </w:r>
      <w:r>
        <w:rPr>
          <w:color w:val="000000"/>
        </w:rPr>
        <w:t xml:space="preserve">ый момент мы ведём разработку методов синтеза </w:t>
      </w:r>
      <w:r w:rsidR="00412CFC">
        <w:rPr>
          <w:color w:val="000000"/>
        </w:rPr>
        <w:t xml:space="preserve">1,2,4-триазолсодержащих </w:t>
      </w:r>
      <w:r>
        <w:rPr>
          <w:color w:val="000000"/>
        </w:rPr>
        <w:t>ациклических аналогов нуклеозидов</w:t>
      </w:r>
      <w:r w:rsidR="00412CFC">
        <w:rPr>
          <w:color w:val="000000"/>
        </w:rPr>
        <w:t>,</w:t>
      </w:r>
      <w:r>
        <w:rPr>
          <w:color w:val="000000"/>
        </w:rPr>
        <w:t xml:space="preserve"> содержащих </w:t>
      </w:r>
      <w:r w:rsidR="00412CFC">
        <w:rPr>
          <w:color w:val="000000"/>
        </w:rPr>
        <w:t>ароматические</w:t>
      </w:r>
      <w:r>
        <w:rPr>
          <w:color w:val="000000"/>
        </w:rPr>
        <w:t xml:space="preserve"> фрагменты </w:t>
      </w:r>
      <w:r w:rsidR="00412CFC">
        <w:rPr>
          <w:color w:val="000000"/>
        </w:rPr>
        <w:t xml:space="preserve">как </w:t>
      </w:r>
      <w:r>
        <w:rPr>
          <w:color w:val="000000"/>
        </w:rPr>
        <w:t>в 5</w:t>
      </w:r>
      <w:r w:rsidRPr="006E30FE">
        <w:rPr>
          <w:color w:val="000000"/>
        </w:rPr>
        <w:t>’</w:t>
      </w:r>
      <w:r>
        <w:rPr>
          <w:color w:val="000000"/>
        </w:rPr>
        <w:t xml:space="preserve"> положении углеводного фрагмента</w:t>
      </w:r>
      <w:r w:rsidR="00412CFC">
        <w:rPr>
          <w:color w:val="000000"/>
        </w:rPr>
        <w:t xml:space="preserve"> так и </w:t>
      </w:r>
      <w:r w:rsidR="00A86E73">
        <w:rPr>
          <w:color w:val="000000"/>
        </w:rPr>
        <w:t xml:space="preserve">в </w:t>
      </w:r>
      <w:r w:rsidR="00412CFC">
        <w:rPr>
          <w:color w:val="000000"/>
        </w:rPr>
        <w:t>гетероциклическо</w:t>
      </w:r>
      <w:r w:rsidR="00A86E73">
        <w:rPr>
          <w:color w:val="000000"/>
        </w:rPr>
        <w:t>м</w:t>
      </w:r>
      <w:r w:rsidR="00412CFC">
        <w:rPr>
          <w:color w:val="000000"/>
        </w:rPr>
        <w:t xml:space="preserve"> основани</w:t>
      </w:r>
      <w:r w:rsidR="00A86E73">
        <w:rPr>
          <w:color w:val="000000"/>
        </w:rPr>
        <w:t>и</w:t>
      </w:r>
      <w:r w:rsidR="00D41E8C">
        <w:rPr>
          <w:color w:val="000000"/>
        </w:rPr>
        <w:t>.</w:t>
      </w:r>
    </w:p>
    <w:p w:rsidR="00412CFC" w:rsidRPr="003E4580" w:rsidRDefault="00412CFC" w:rsidP="00412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3E4580">
        <w:rPr>
          <w:i/>
          <w:color w:val="000000"/>
        </w:rPr>
        <w:t xml:space="preserve">Авторы выражают благодарность </w:t>
      </w:r>
      <w:proofErr w:type="spellStart"/>
      <w:r w:rsidRPr="003E4580">
        <w:rPr>
          <w:i/>
          <w:color w:val="000000"/>
        </w:rPr>
        <w:t>Михиной</w:t>
      </w:r>
      <w:proofErr w:type="spellEnd"/>
      <w:r w:rsidRPr="003E4580">
        <w:rPr>
          <w:i/>
          <w:color w:val="000000"/>
        </w:rPr>
        <w:t xml:space="preserve"> Е.А. за содействие в организации </w:t>
      </w:r>
      <w:proofErr w:type="spellStart"/>
      <w:r w:rsidRPr="003E4580">
        <w:rPr>
          <w:i/>
          <w:iCs/>
        </w:rPr>
        <w:t>in</w:t>
      </w:r>
      <w:proofErr w:type="spellEnd"/>
      <w:r w:rsidRPr="003E4580">
        <w:rPr>
          <w:i/>
          <w:iCs/>
        </w:rPr>
        <w:t xml:space="preserve"> </w:t>
      </w:r>
      <w:proofErr w:type="spellStart"/>
      <w:r w:rsidRPr="003E4580">
        <w:rPr>
          <w:i/>
          <w:iCs/>
        </w:rPr>
        <w:t>silico</w:t>
      </w:r>
      <w:proofErr w:type="spellEnd"/>
      <w:r w:rsidRPr="003E4580">
        <w:rPr>
          <w:i/>
          <w:color w:val="000000"/>
        </w:rPr>
        <w:t xml:space="preserve"> исследований.</w:t>
      </w:r>
    </w:p>
    <w:p w:rsidR="00F01986" w:rsidRPr="003E4580" w:rsidRDefault="00F01986" w:rsidP="00042AB4">
      <w:pPr>
        <w:pStyle w:val="docdata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3E4580">
        <w:rPr>
          <w:b/>
          <w:bCs/>
          <w:color w:val="000000"/>
          <w:szCs w:val="22"/>
        </w:rPr>
        <w:t>Л</w:t>
      </w:r>
      <w:r w:rsidR="003E4580" w:rsidRPr="003E4580">
        <w:rPr>
          <w:b/>
          <w:bCs/>
          <w:color w:val="000000"/>
          <w:szCs w:val="22"/>
        </w:rPr>
        <w:t>итература</w:t>
      </w:r>
    </w:p>
    <w:p w:rsidR="002832FA" w:rsidRPr="00042AB4" w:rsidRDefault="00412CFC" w:rsidP="00485F44">
      <w:pPr>
        <w:pStyle w:val="a5"/>
        <w:numPr>
          <w:ilvl w:val="0"/>
          <w:numId w:val="6"/>
        </w:numPr>
        <w:ind w:left="0" w:firstLine="0"/>
        <w:jc w:val="both"/>
        <w:rPr>
          <w:sz w:val="22"/>
          <w:szCs w:val="20"/>
          <w:lang w:val="en-US"/>
        </w:rPr>
      </w:pPr>
      <w:r w:rsidRPr="00042AB4">
        <w:rPr>
          <w:sz w:val="22"/>
          <w:szCs w:val="20"/>
          <w:lang w:val="en-US"/>
        </w:rPr>
        <w:t>B. Zhang, J. Li, X. Yang et all,</w:t>
      </w:r>
      <w:r w:rsidR="002832FA" w:rsidRPr="00042AB4">
        <w:rPr>
          <w:sz w:val="22"/>
          <w:szCs w:val="20"/>
          <w:lang w:val="en-US"/>
        </w:rPr>
        <w:t xml:space="preserve"> Crystal Structures of Membrane Transporter MmpL3, </w:t>
      </w:r>
      <w:r w:rsidR="00485F44" w:rsidRPr="00042AB4">
        <w:rPr>
          <w:sz w:val="22"/>
          <w:szCs w:val="20"/>
          <w:lang w:val="en-US"/>
        </w:rPr>
        <w:t xml:space="preserve">an Anti-TB Drug Target </w:t>
      </w:r>
      <w:r w:rsidR="00042AB4" w:rsidRPr="00042AB4">
        <w:rPr>
          <w:sz w:val="22"/>
          <w:szCs w:val="20"/>
          <w:lang w:val="en-US"/>
        </w:rPr>
        <w:t xml:space="preserve">// </w:t>
      </w:r>
      <w:proofErr w:type="spellStart"/>
      <w:r w:rsidR="00042AB4" w:rsidRPr="00042AB4">
        <w:rPr>
          <w:sz w:val="22"/>
          <w:szCs w:val="20"/>
          <w:lang w:val="en-US"/>
        </w:rPr>
        <w:t>CellPress</w:t>
      </w:r>
      <w:proofErr w:type="spellEnd"/>
      <w:r w:rsidR="00042AB4" w:rsidRPr="00042AB4">
        <w:rPr>
          <w:sz w:val="22"/>
          <w:szCs w:val="20"/>
          <w:lang w:val="en-US"/>
        </w:rPr>
        <w:t>.</w:t>
      </w:r>
      <w:r w:rsidR="002832FA" w:rsidRPr="00042AB4">
        <w:rPr>
          <w:sz w:val="22"/>
          <w:szCs w:val="20"/>
          <w:lang w:val="en-US"/>
        </w:rPr>
        <w:t xml:space="preserve"> </w:t>
      </w:r>
      <w:r w:rsidR="00042AB4" w:rsidRPr="00042AB4">
        <w:rPr>
          <w:sz w:val="22"/>
          <w:szCs w:val="20"/>
          <w:lang w:val="en-US"/>
        </w:rPr>
        <w:t>2019.</w:t>
      </w:r>
      <w:r w:rsidR="00485F44" w:rsidRPr="00042AB4">
        <w:rPr>
          <w:sz w:val="22"/>
          <w:szCs w:val="20"/>
          <w:lang w:val="en-US"/>
        </w:rPr>
        <w:t xml:space="preserve"> V</w:t>
      </w:r>
      <w:r w:rsidR="00042AB4" w:rsidRPr="00042AB4">
        <w:rPr>
          <w:sz w:val="22"/>
          <w:szCs w:val="20"/>
          <w:lang w:val="en-US"/>
        </w:rPr>
        <w:t>ol</w:t>
      </w:r>
      <w:r w:rsidR="00485F44" w:rsidRPr="00042AB4">
        <w:rPr>
          <w:sz w:val="22"/>
          <w:szCs w:val="20"/>
          <w:lang w:val="en-US"/>
        </w:rPr>
        <w:t>.</w:t>
      </w:r>
      <w:r w:rsidR="00042AB4" w:rsidRPr="00042AB4">
        <w:rPr>
          <w:sz w:val="22"/>
          <w:szCs w:val="20"/>
          <w:lang w:val="en-US"/>
        </w:rPr>
        <w:t>176.</w:t>
      </w:r>
      <w:r w:rsidR="007B3F15" w:rsidRPr="00042AB4">
        <w:rPr>
          <w:sz w:val="22"/>
          <w:szCs w:val="20"/>
          <w:lang w:val="en-US"/>
        </w:rPr>
        <w:t xml:space="preserve"> </w:t>
      </w:r>
      <w:r w:rsidRPr="00042AB4">
        <w:rPr>
          <w:sz w:val="22"/>
          <w:szCs w:val="20"/>
          <w:lang w:val="en-US"/>
        </w:rPr>
        <w:t>p</w:t>
      </w:r>
      <w:r w:rsidR="00485F44" w:rsidRPr="00042AB4">
        <w:rPr>
          <w:sz w:val="22"/>
          <w:szCs w:val="20"/>
          <w:lang w:val="en-US"/>
        </w:rPr>
        <w:t>. 636-</w:t>
      </w:r>
      <w:r w:rsidR="007B3F15" w:rsidRPr="00042AB4">
        <w:rPr>
          <w:sz w:val="22"/>
          <w:szCs w:val="20"/>
          <w:lang w:val="en-US"/>
        </w:rPr>
        <w:t>648.</w:t>
      </w:r>
    </w:p>
    <w:p w:rsidR="00383508" w:rsidRPr="00042AB4" w:rsidRDefault="00412CFC" w:rsidP="00485F44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0"/>
          <w:lang w:val="en-US"/>
        </w:rPr>
      </w:pPr>
      <w:r w:rsidRPr="00042AB4">
        <w:rPr>
          <w:sz w:val="22"/>
          <w:szCs w:val="20"/>
          <w:lang w:val="en-US"/>
        </w:rPr>
        <w:t xml:space="preserve">N. B. </w:t>
      </w:r>
      <w:proofErr w:type="spellStart"/>
      <w:r w:rsidRPr="00042AB4">
        <w:rPr>
          <w:sz w:val="22"/>
          <w:szCs w:val="20"/>
          <w:lang w:val="en-US"/>
        </w:rPr>
        <w:t>Gaikwad</w:t>
      </w:r>
      <w:proofErr w:type="spellEnd"/>
      <w:r w:rsidRPr="00042AB4">
        <w:rPr>
          <w:sz w:val="22"/>
          <w:szCs w:val="20"/>
          <w:lang w:val="en-US"/>
        </w:rPr>
        <w:t xml:space="preserve">, S. K. </w:t>
      </w:r>
      <w:proofErr w:type="spellStart"/>
      <w:r w:rsidRPr="00042AB4">
        <w:rPr>
          <w:sz w:val="22"/>
          <w:szCs w:val="20"/>
          <w:lang w:val="en-US"/>
        </w:rPr>
        <w:t>Sahoo</w:t>
      </w:r>
      <w:proofErr w:type="spellEnd"/>
      <w:r w:rsidRPr="00042AB4">
        <w:rPr>
          <w:sz w:val="22"/>
          <w:szCs w:val="20"/>
          <w:lang w:val="en-US"/>
        </w:rPr>
        <w:t xml:space="preserve">, O. </w:t>
      </w:r>
      <w:proofErr w:type="spellStart"/>
      <w:r w:rsidRPr="00042AB4">
        <w:rPr>
          <w:sz w:val="22"/>
          <w:szCs w:val="20"/>
          <w:lang w:val="en-US"/>
        </w:rPr>
        <w:t>Ommi</w:t>
      </w:r>
      <w:proofErr w:type="spellEnd"/>
      <w:r w:rsidRPr="00042AB4">
        <w:rPr>
          <w:sz w:val="22"/>
          <w:szCs w:val="20"/>
          <w:lang w:val="en-US"/>
        </w:rPr>
        <w:t xml:space="preserve"> et all,</w:t>
      </w:r>
      <w:r w:rsidR="00865882" w:rsidRPr="00042AB4">
        <w:rPr>
          <w:sz w:val="22"/>
          <w:szCs w:val="20"/>
          <w:lang w:val="en-US"/>
        </w:rPr>
        <w:t xml:space="preserve"> Identification of 1,3 – Substituted Pyrazole – Based Carboxamide Derivatives as</w:t>
      </w:r>
      <w:r w:rsidRPr="00042AB4">
        <w:rPr>
          <w:sz w:val="22"/>
          <w:szCs w:val="20"/>
          <w:lang w:val="en-US"/>
        </w:rPr>
        <w:t xml:space="preserve"> Potent </w:t>
      </w:r>
      <w:proofErr w:type="spellStart"/>
      <w:r w:rsidRPr="00042AB4">
        <w:rPr>
          <w:sz w:val="22"/>
          <w:szCs w:val="20"/>
          <w:lang w:val="en-US"/>
        </w:rPr>
        <w:t>Antitubercular</w:t>
      </w:r>
      <w:proofErr w:type="spellEnd"/>
      <w:r w:rsidRPr="00042AB4">
        <w:rPr>
          <w:sz w:val="22"/>
          <w:szCs w:val="20"/>
          <w:lang w:val="en-US"/>
        </w:rPr>
        <w:t xml:space="preserve"> Agents </w:t>
      </w:r>
      <w:r w:rsidR="00865882" w:rsidRPr="00042AB4">
        <w:rPr>
          <w:sz w:val="22"/>
          <w:szCs w:val="20"/>
          <w:lang w:val="en-US"/>
        </w:rPr>
        <w:t xml:space="preserve">// </w:t>
      </w:r>
      <w:proofErr w:type="spellStart"/>
      <w:r w:rsidR="00865882" w:rsidRPr="00042AB4">
        <w:rPr>
          <w:sz w:val="22"/>
          <w:szCs w:val="20"/>
          <w:lang w:val="en-US"/>
        </w:rPr>
        <w:t>Chem</w:t>
      </w:r>
      <w:r w:rsidR="00042AB4" w:rsidRPr="00042AB4">
        <w:rPr>
          <w:sz w:val="22"/>
          <w:szCs w:val="20"/>
          <w:lang w:val="en-US"/>
        </w:rPr>
        <w:t>istrySelect</w:t>
      </w:r>
      <w:proofErr w:type="spellEnd"/>
      <w:r w:rsidR="00042AB4" w:rsidRPr="00042AB4">
        <w:rPr>
          <w:sz w:val="22"/>
          <w:szCs w:val="20"/>
          <w:lang w:val="en-US"/>
        </w:rPr>
        <w:t>. 2022.</w:t>
      </w:r>
      <w:r w:rsidR="00485F44" w:rsidRPr="00042AB4">
        <w:rPr>
          <w:sz w:val="22"/>
          <w:szCs w:val="20"/>
          <w:lang w:val="en-US"/>
        </w:rPr>
        <w:t xml:space="preserve"> V</w:t>
      </w:r>
      <w:r w:rsidR="00042AB4" w:rsidRPr="00042AB4">
        <w:rPr>
          <w:sz w:val="22"/>
          <w:szCs w:val="20"/>
          <w:lang w:val="en-US"/>
        </w:rPr>
        <w:t>ol</w:t>
      </w:r>
      <w:r w:rsidR="00485F44" w:rsidRPr="00042AB4">
        <w:rPr>
          <w:sz w:val="22"/>
          <w:szCs w:val="20"/>
          <w:lang w:val="en-US"/>
        </w:rPr>
        <w:t>.</w:t>
      </w:r>
      <w:r w:rsidR="00042AB4" w:rsidRPr="00042AB4">
        <w:rPr>
          <w:sz w:val="22"/>
          <w:szCs w:val="20"/>
          <w:lang w:val="en-US"/>
        </w:rPr>
        <w:t xml:space="preserve">7. </w:t>
      </w:r>
      <w:r w:rsidRPr="00042AB4">
        <w:rPr>
          <w:sz w:val="22"/>
          <w:szCs w:val="20"/>
          <w:lang w:val="en-US"/>
        </w:rPr>
        <w:t>p</w:t>
      </w:r>
      <w:r w:rsidR="00485F44" w:rsidRPr="00042AB4">
        <w:rPr>
          <w:sz w:val="22"/>
          <w:szCs w:val="20"/>
          <w:lang w:val="en-US"/>
        </w:rPr>
        <w:t>. 1-</w:t>
      </w:r>
      <w:r w:rsidR="00865882" w:rsidRPr="00042AB4">
        <w:rPr>
          <w:sz w:val="22"/>
          <w:szCs w:val="20"/>
          <w:lang w:val="en-US"/>
        </w:rPr>
        <w:t>8.</w:t>
      </w:r>
    </w:p>
    <w:sectPr w:rsidR="00383508" w:rsidRPr="00042AB4" w:rsidSect="00E55A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5057F"/>
    <w:multiLevelType w:val="hybridMultilevel"/>
    <w:tmpl w:val="03E81A4A"/>
    <w:lvl w:ilvl="0" w:tplc="F720430E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F63D16"/>
    <w:multiLevelType w:val="hybridMultilevel"/>
    <w:tmpl w:val="3ED84DC8"/>
    <w:lvl w:ilvl="0" w:tplc="65D407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30241"/>
    <w:rsid w:val="00011020"/>
    <w:rsid w:val="00025BC3"/>
    <w:rsid w:val="00037DA1"/>
    <w:rsid w:val="000421CC"/>
    <w:rsid w:val="00042AB4"/>
    <w:rsid w:val="00043DBA"/>
    <w:rsid w:val="00063966"/>
    <w:rsid w:val="00075D6E"/>
    <w:rsid w:val="00086081"/>
    <w:rsid w:val="00092801"/>
    <w:rsid w:val="0009449A"/>
    <w:rsid w:val="00094FD0"/>
    <w:rsid w:val="000C0771"/>
    <w:rsid w:val="000D5BF6"/>
    <w:rsid w:val="000E334E"/>
    <w:rsid w:val="000F1830"/>
    <w:rsid w:val="00101A1C"/>
    <w:rsid w:val="00103657"/>
    <w:rsid w:val="00106375"/>
    <w:rsid w:val="00107AA3"/>
    <w:rsid w:val="00113B41"/>
    <w:rsid w:val="00116478"/>
    <w:rsid w:val="001214AD"/>
    <w:rsid w:val="00130241"/>
    <w:rsid w:val="00130457"/>
    <w:rsid w:val="00157490"/>
    <w:rsid w:val="00164460"/>
    <w:rsid w:val="00174E90"/>
    <w:rsid w:val="00176C19"/>
    <w:rsid w:val="001A363A"/>
    <w:rsid w:val="001E61C2"/>
    <w:rsid w:val="001F0493"/>
    <w:rsid w:val="001F2A47"/>
    <w:rsid w:val="001F5546"/>
    <w:rsid w:val="002067A6"/>
    <w:rsid w:val="00212F14"/>
    <w:rsid w:val="00212F17"/>
    <w:rsid w:val="0022260A"/>
    <w:rsid w:val="002264EE"/>
    <w:rsid w:val="0023307C"/>
    <w:rsid w:val="00265AF5"/>
    <w:rsid w:val="002832FA"/>
    <w:rsid w:val="002B6BFA"/>
    <w:rsid w:val="002D7420"/>
    <w:rsid w:val="002E7CB6"/>
    <w:rsid w:val="002F4E50"/>
    <w:rsid w:val="0031361E"/>
    <w:rsid w:val="00314D99"/>
    <w:rsid w:val="00332015"/>
    <w:rsid w:val="00343B75"/>
    <w:rsid w:val="00344723"/>
    <w:rsid w:val="003520A4"/>
    <w:rsid w:val="003671C5"/>
    <w:rsid w:val="00370358"/>
    <w:rsid w:val="00383508"/>
    <w:rsid w:val="00391C38"/>
    <w:rsid w:val="00392035"/>
    <w:rsid w:val="003A7983"/>
    <w:rsid w:val="003B76D6"/>
    <w:rsid w:val="003C6973"/>
    <w:rsid w:val="003E2593"/>
    <w:rsid w:val="003E2601"/>
    <w:rsid w:val="003E4580"/>
    <w:rsid w:val="003F4E6B"/>
    <w:rsid w:val="003F5007"/>
    <w:rsid w:val="004047AD"/>
    <w:rsid w:val="00412CFC"/>
    <w:rsid w:val="00421055"/>
    <w:rsid w:val="00433CED"/>
    <w:rsid w:val="0043765D"/>
    <w:rsid w:val="00474FA7"/>
    <w:rsid w:val="00476E2C"/>
    <w:rsid w:val="00485F44"/>
    <w:rsid w:val="0049571A"/>
    <w:rsid w:val="004A26A3"/>
    <w:rsid w:val="004B2CA8"/>
    <w:rsid w:val="004C2C1E"/>
    <w:rsid w:val="004F0EDF"/>
    <w:rsid w:val="00522BF1"/>
    <w:rsid w:val="00536563"/>
    <w:rsid w:val="00590166"/>
    <w:rsid w:val="005B14D4"/>
    <w:rsid w:val="005D022B"/>
    <w:rsid w:val="005E5BE9"/>
    <w:rsid w:val="005F30B1"/>
    <w:rsid w:val="00621622"/>
    <w:rsid w:val="00633720"/>
    <w:rsid w:val="00646503"/>
    <w:rsid w:val="00646605"/>
    <w:rsid w:val="006769FD"/>
    <w:rsid w:val="0068334D"/>
    <w:rsid w:val="0069427D"/>
    <w:rsid w:val="006A075B"/>
    <w:rsid w:val="006C0AFC"/>
    <w:rsid w:val="006E30FE"/>
    <w:rsid w:val="006F7A19"/>
    <w:rsid w:val="007072D9"/>
    <w:rsid w:val="007213E1"/>
    <w:rsid w:val="00755FDC"/>
    <w:rsid w:val="00767BD1"/>
    <w:rsid w:val="00775351"/>
    <w:rsid w:val="00775389"/>
    <w:rsid w:val="00794E5A"/>
    <w:rsid w:val="00797838"/>
    <w:rsid w:val="007B3F15"/>
    <w:rsid w:val="007C36D8"/>
    <w:rsid w:val="007C3A2B"/>
    <w:rsid w:val="007E7CB4"/>
    <w:rsid w:val="007F2744"/>
    <w:rsid w:val="007F56B7"/>
    <w:rsid w:val="00841894"/>
    <w:rsid w:val="0084717D"/>
    <w:rsid w:val="00865882"/>
    <w:rsid w:val="00887D71"/>
    <w:rsid w:val="008931BE"/>
    <w:rsid w:val="008A44CA"/>
    <w:rsid w:val="008C67E3"/>
    <w:rsid w:val="008D7F28"/>
    <w:rsid w:val="00914205"/>
    <w:rsid w:val="0091502C"/>
    <w:rsid w:val="00921D45"/>
    <w:rsid w:val="009426C0"/>
    <w:rsid w:val="00960B36"/>
    <w:rsid w:val="009638B5"/>
    <w:rsid w:val="009753C6"/>
    <w:rsid w:val="00980A65"/>
    <w:rsid w:val="009A66DB"/>
    <w:rsid w:val="009B2F80"/>
    <w:rsid w:val="009B3300"/>
    <w:rsid w:val="009E0547"/>
    <w:rsid w:val="009E3471"/>
    <w:rsid w:val="009E388D"/>
    <w:rsid w:val="009E4C8F"/>
    <w:rsid w:val="009F3380"/>
    <w:rsid w:val="00A02163"/>
    <w:rsid w:val="00A314FE"/>
    <w:rsid w:val="00A86E73"/>
    <w:rsid w:val="00A9755B"/>
    <w:rsid w:val="00AC61BC"/>
    <w:rsid w:val="00AD2F23"/>
    <w:rsid w:val="00AD7380"/>
    <w:rsid w:val="00AF2BF0"/>
    <w:rsid w:val="00AF2D50"/>
    <w:rsid w:val="00B03FAE"/>
    <w:rsid w:val="00B11242"/>
    <w:rsid w:val="00B55A50"/>
    <w:rsid w:val="00B84801"/>
    <w:rsid w:val="00BB6276"/>
    <w:rsid w:val="00BC185D"/>
    <w:rsid w:val="00BD05C5"/>
    <w:rsid w:val="00BF08D4"/>
    <w:rsid w:val="00BF36F8"/>
    <w:rsid w:val="00BF4622"/>
    <w:rsid w:val="00C10769"/>
    <w:rsid w:val="00C22AC1"/>
    <w:rsid w:val="00C67D21"/>
    <w:rsid w:val="00C76CA3"/>
    <w:rsid w:val="00C825EE"/>
    <w:rsid w:val="00C844E2"/>
    <w:rsid w:val="00CD00B1"/>
    <w:rsid w:val="00D0788D"/>
    <w:rsid w:val="00D16922"/>
    <w:rsid w:val="00D22306"/>
    <w:rsid w:val="00D41E8C"/>
    <w:rsid w:val="00D42542"/>
    <w:rsid w:val="00D560D9"/>
    <w:rsid w:val="00D8121C"/>
    <w:rsid w:val="00E07095"/>
    <w:rsid w:val="00E07DB3"/>
    <w:rsid w:val="00E22189"/>
    <w:rsid w:val="00E23005"/>
    <w:rsid w:val="00E55A07"/>
    <w:rsid w:val="00E6473C"/>
    <w:rsid w:val="00E74069"/>
    <w:rsid w:val="00E81D35"/>
    <w:rsid w:val="00E836D4"/>
    <w:rsid w:val="00EA1195"/>
    <w:rsid w:val="00EB1F49"/>
    <w:rsid w:val="00EB4E9C"/>
    <w:rsid w:val="00EE0DD8"/>
    <w:rsid w:val="00EF5758"/>
    <w:rsid w:val="00EF707A"/>
    <w:rsid w:val="00F01986"/>
    <w:rsid w:val="00F03BED"/>
    <w:rsid w:val="00F04A66"/>
    <w:rsid w:val="00F3201A"/>
    <w:rsid w:val="00F865B3"/>
    <w:rsid w:val="00FA3570"/>
    <w:rsid w:val="00FB1509"/>
    <w:rsid w:val="00FC6021"/>
    <w:rsid w:val="00FD1AA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55A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5A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5A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5A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5A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5A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5A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5A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55A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029,bqiaagaaeyqcaaagiaiaaapdawaabdedaaaaaaaaaaaaaaaaaaaaaaaaaaaaaaaaaaaaaaaaaaaaaaaaaaaaaaaaaaaaaaaaaaaaaaaaaaaaaaaaaaaaaaaaaaaaaaaaaaaaaaaaaaaaaaaaaaaaaaaaaaaaaaaaaaaaaaaaaaaaaaaaaaaaaaaaaaaaaaaaaaaaaaaaaaaaaaaaaaaaaaaaaaaaaaaaaaaaaaaa"/>
    <w:basedOn w:val="a"/>
    <w:rsid w:val="00C10769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3A79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798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98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79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7983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A798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7983"/>
    <w:rPr>
      <w:rFonts w:ascii="Segoe UI" w:eastAsia="Times New Roman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F01986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F0198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67D2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F57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oandchemistr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6F1C6-1F33-4098-90AA-6DE8D380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Михина</dc:creator>
  <cp:lastModifiedBy>Андрей</cp:lastModifiedBy>
  <cp:revision>28</cp:revision>
  <dcterms:created xsi:type="dcterms:W3CDTF">2026-02-16T17:19:00Z</dcterms:created>
  <dcterms:modified xsi:type="dcterms:W3CDTF">2026-02-27T12:10:00Z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