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1A89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Мембраны на основы сшитых и линейных полимеров для решения проблемы плохого контакта керамического электролита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NASICON LATP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u-RU"/>
        </w:rPr>
        <w:t>с поверхностью литиевых электродов</w:t>
      </w:r>
    </w:p>
    <w:p w14:paraId="153CEBD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textAlignment w:val="auto"/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  <w:u w:val="none"/>
          <w:lang w:val="ru-RU"/>
        </w:rPr>
        <w:t>Гильмиева Д.Р.,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Захарова Д.В., Гаянов Р.И., Визгалов В.А., Морозова С.М.</w:t>
      </w:r>
    </w:p>
    <w:p w14:paraId="5D315CAB">
      <w:pPr>
        <w:pStyle w:val="7"/>
        <w:spacing w:before="0" w:beforeLines="0" w:after="0" w:afterLines="0" w:line="240" w:lineRule="auto"/>
        <w:ind w:firstLine="480"/>
        <w:rPr>
          <w:rFonts w:hint="default"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  <w:lang w:val="ru-RU"/>
        </w:rPr>
        <w:t>Студент, 4 курс бакалавриата</w:t>
      </w:r>
    </w:p>
    <w:p w14:paraId="4DC39FA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firstLine="480"/>
        <w:textAlignment w:val="auto"/>
        <w:rPr>
          <w:rFonts w:hint="default"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  <w:lang w:val="ru-RU"/>
        </w:rPr>
        <w:t>Московский физико-технический институт, ФЭФМ</w:t>
      </w:r>
    </w:p>
    <w:p w14:paraId="52CCDB85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firstLine="480"/>
        <w:textAlignment w:val="auto"/>
        <w:rPr>
          <w:rFonts w:hint="default"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  <w:lang w:val="ru-RU"/>
        </w:rPr>
        <w:t>Институт электродвижения, Долгопрудный, Россия</w:t>
      </w:r>
    </w:p>
    <w:p w14:paraId="262777B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firstLine="480"/>
        <w:textAlignment w:val="auto"/>
        <w:rPr>
          <w:rFonts w:hint="default" w:ascii="Times New Roman" w:hAnsi="Times New Roman" w:cs="Times New Roman"/>
          <w:i/>
          <w:iCs/>
          <w:color w:val="000000"/>
          <w:sz w:val="24"/>
          <w:szCs w:val="24"/>
          <w:u w:val="single"/>
          <w:lang w:val="ru-RU"/>
        </w:rPr>
      </w:pP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  <w:lang w:val="en-US"/>
        </w:rPr>
        <w:t>E-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  <w:t xml:space="preserve">mail: 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  <w:u w:val="single"/>
        </w:rPr>
        <w:fldChar w:fldCharType="begin"/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  <w:u w:val="single"/>
        </w:rPr>
        <w:instrText xml:space="preserve"> HYPERLINK "mailto:gilmieva.dr@phystech.edu" </w:instrTex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  <w:u w:val="single"/>
        </w:rPr>
        <w:fldChar w:fldCharType="separate"/>
      </w:r>
      <w:r>
        <w:rPr>
          <w:rStyle w:val="5"/>
          <w:rFonts w:hint="default" w:ascii="Times New Roman" w:hAnsi="Times New Roman" w:cs="Times New Roman"/>
          <w:i/>
          <w:iCs/>
          <w:sz w:val="24"/>
          <w:szCs w:val="24"/>
        </w:rPr>
        <w:t>gilmieva.dr@phystech.edu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  <w:u w:val="single"/>
        </w:rPr>
        <w:fldChar w:fldCharType="end"/>
      </w:r>
    </w:p>
    <w:p w14:paraId="5125E8B9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firstLine="397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cs="Times New Roman"/>
          <w:color w:val="000000"/>
          <w:sz w:val="24"/>
          <w:szCs w:val="24"/>
          <w:lang w:val="ru-RU"/>
        </w:rPr>
        <w:t>В качестве безопасной замены жидким электролитам активно внедряются твердые неорганические соединения, в частности керамика NASICON LATP, поддерживающая при комнатной температуре ионную проводимость σ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~</w:t>
      </w:r>
      <m:oMath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iCs/>
            <w:sz w:val="24"/>
            <w:szCs w:val="24"/>
            <w:lang w:val="ru-RU"/>
          </w:rPr>
          <m:t xml:space="preserve"> </m:t>
        </m:r>
        <m:sSup>
          <m:sSupPr>
            <m:ctrlPr>
              <w:rPr>
                <w:rFonts w:hint="default" w:ascii="Cambria Math" w:hAnsi="Cambria Math" w:cs="Times New Roman"/>
                <w:i/>
                <w:iCs/>
                <w:sz w:val="24"/>
                <w:szCs w:val="24"/>
                <w:lang w:val="ru-RU"/>
              </w:rPr>
            </m:ctrlPr>
          </m:sSupPr>
          <m:e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iCs/>
                <w:sz w:val="24"/>
                <w:szCs w:val="24"/>
                <w:lang w:val="ru-RU"/>
              </w:rPr>
              <m:t>10</m:t>
            </m:r>
            <m:ctrlPr>
              <w:rPr>
                <w:rFonts w:hint="default" w:ascii="Cambria Math" w:hAnsi="Cambria Math" w:cs="Times New Roman"/>
                <w:i/>
                <w:iCs/>
                <w:sz w:val="24"/>
                <w:szCs w:val="24"/>
                <w:lang w:val="ru-RU"/>
              </w:rPr>
            </m:ctrlPr>
          </m:e>
          <m:sup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iCs/>
                <w:sz w:val="24"/>
                <w:szCs w:val="24"/>
                <w:lang w:val="ru-RU"/>
              </w:rPr>
              <m:t>−6</m:t>
            </m:r>
            <m:ctrlPr>
              <w:rPr>
                <w:rFonts w:hint="default" w:ascii="Cambria Math" w:hAnsi="Cambria Math" w:cs="Times New Roman"/>
                <w:i/>
                <w:iCs/>
                <w:sz w:val="24"/>
                <w:szCs w:val="24"/>
                <w:lang w:val="ru-RU"/>
              </w:rPr>
            </m:ctrlPr>
          </m:sup>
        </m:sSup>
      </m:oMath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- </w:t>
      </w:r>
      <m:oMath>
        <m:sSup>
          <m:sSupPr>
            <m:ctrlPr>
              <w:rPr>
                <w:rFonts w:hint="default" w:ascii="Cambria Math" w:hAnsi="Cambria Math" w:cs="Times New Roman"/>
                <w:i/>
                <w:iCs/>
                <w:sz w:val="24"/>
                <w:szCs w:val="24"/>
                <w:lang w:val="ru-RU"/>
              </w:rPr>
            </m:ctrlPr>
          </m:sSupPr>
          <m:e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iCs/>
                <w:sz w:val="24"/>
                <w:szCs w:val="24"/>
                <w:lang w:val="ru-RU"/>
              </w:rPr>
              <m:t>10</m:t>
            </m:r>
            <m:ctrlPr>
              <w:rPr>
                <w:rFonts w:hint="default" w:ascii="Cambria Math" w:hAnsi="Cambria Math" w:cs="Times New Roman"/>
                <w:i/>
                <w:iCs/>
                <w:sz w:val="24"/>
                <w:szCs w:val="24"/>
                <w:lang w:val="ru-RU"/>
              </w:rPr>
            </m:ctrlPr>
          </m:e>
          <m:sup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iCs/>
                <w:sz w:val="24"/>
                <w:szCs w:val="24"/>
                <w:lang w:val="ru-RU"/>
              </w:rPr>
              <m:t>−3</m:t>
            </m:r>
            <m:ctrlPr>
              <w:rPr>
                <w:rFonts w:hint="default" w:ascii="Cambria Math" w:hAnsi="Cambria Math" w:cs="Times New Roman"/>
                <w:i/>
                <w:iCs/>
                <w:sz w:val="24"/>
                <w:szCs w:val="24"/>
                <w:lang w:val="ru-RU"/>
              </w:rPr>
            </m:ctrlPr>
          </m:sup>
        </m:sSup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iCs/>
            <w:sz w:val="24"/>
            <w:szCs w:val="24"/>
            <w:lang w:val="ru-RU"/>
          </w:rPr>
          <m:t xml:space="preserve"> 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iCs/>
            <w:sz w:val="24"/>
            <w:szCs w:val="24"/>
            <w:lang w:val="ru-RU" w:eastAsia="en-US" w:bidi="ar-SA"/>
          </w:rPr>
          <m:t>См ·</m:t>
        </m:r>
        <m:sSup>
          <m:sSupPr>
            <m:ctrlPr>
              <w:rPr>
                <w:rFonts w:hint="default" w:ascii="Cambria Math" w:hAnsi="Cambria Math" w:cs="Times New Roman"/>
                <w:i/>
                <w:iCs/>
                <w:sz w:val="24"/>
                <w:szCs w:val="24"/>
                <w:lang w:val="ru-RU" w:eastAsia="en-US" w:bidi="ar-SA"/>
              </w:rPr>
            </m:ctrlPr>
          </m:sSupPr>
          <m:e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iCs/>
                <w:sz w:val="24"/>
                <w:szCs w:val="24"/>
                <w:lang w:val="ru-RU" w:eastAsia="en-US" w:bidi="ar-SA"/>
              </w:rPr>
              <m:t xml:space="preserve"> см</m:t>
            </m:r>
            <m:ctrlPr>
              <w:rPr>
                <w:rFonts w:hint="default" w:ascii="Cambria Math" w:hAnsi="Cambria Math" w:cs="Times New Roman"/>
                <w:i/>
                <w:iCs/>
                <w:sz w:val="24"/>
                <w:szCs w:val="24"/>
                <w:lang w:val="ru-RU" w:eastAsia="en-US" w:bidi="ar-SA"/>
              </w:rPr>
            </m:ctrlPr>
          </m:e>
          <m:sup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iCs/>
                <w:sz w:val="24"/>
                <w:szCs w:val="24"/>
                <w:lang w:val="ru-RU" w:eastAsia="en-US" w:bidi="ar-SA"/>
              </w:rPr>
              <m:t>−1</m:t>
            </m:r>
            <m:ctrlPr>
              <w:rPr>
                <w:rFonts w:hint="default" w:ascii="Cambria Math" w:hAnsi="Cambria Math" w:cs="Times New Roman"/>
                <w:i/>
                <w:iCs/>
                <w:sz w:val="24"/>
                <w:szCs w:val="24"/>
                <w:lang w:val="ru-RU" w:eastAsia="en-US" w:bidi="ar-SA"/>
              </w:rPr>
            </m:ctrlPr>
          </m:sup>
        </m:sSup>
      </m:oMath>
      <w:r>
        <w:rPr>
          <w:rFonts w:hint="default" w:hAnsi="Cambria Math" w:cs="Times New Roman"/>
          <w:i w:val="0"/>
          <w:iCs w:val="0"/>
          <w:sz w:val="24"/>
          <w:szCs w:val="24"/>
          <w:lang w:val="en-US" w:eastAsia="en-US" w:bidi="ar-SA"/>
        </w:rPr>
        <w:t>[1]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Однако практическое применение таких материалов сдерживается высоким межфазным сопротивлением на контакте с электродами. Настоящая работа направлена на решение данной проблемы путем разработки полимерной мембраны, обеспечивающей эффективный контакт в системе твердый электролит – электрод и обладающей ионной проводимостью σ ~ </w:t>
      </w:r>
      <m:oMath>
        <m:sSup>
          <m:sSupPr>
            <m:ctrlPr>
              <w:rPr>
                <w:rFonts w:hint="default" w:ascii="Cambria Math" w:hAnsi="Cambria Math" w:cs="Times New Roman"/>
                <w:color w:val="000000"/>
                <w:sz w:val="24"/>
                <w:szCs w:val="24"/>
                <w:lang w:val="ru-RU"/>
              </w:rPr>
            </m:ctrlPr>
          </m:sSupPr>
          <m:e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m:t>10</m:t>
            </m:r>
            <m:ctrlPr>
              <w:rPr>
                <w:rFonts w:hint="default" w:ascii="Cambria Math" w:hAnsi="Cambria Math" w:cs="Times New Roman"/>
                <w:color w:val="000000"/>
                <w:sz w:val="24"/>
                <w:szCs w:val="24"/>
                <w:lang w:val="ru-RU"/>
              </w:rPr>
            </m:ctrlPr>
          </m:e>
          <m:sup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m:t>−6</m:t>
            </m:r>
            <m:ctrlPr>
              <w:rPr>
                <w:rFonts w:hint="default" w:ascii="Cambria Math" w:hAnsi="Cambria Math" w:cs="Times New Roman"/>
                <w:color w:val="000000"/>
                <w:sz w:val="24"/>
                <w:szCs w:val="24"/>
                <w:lang w:val="ru-RU"/>
              </w:rPr>
            </m:ctrlPr>
          </m:sup>
        </m:sSup>
      </m:oMath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- </w:t>
      </w:r>
      <m:oMath>
        <m:sSup>
          <m:sSupPr>
            <m:ctrlPr>
              <w:rPr>
                <w:rFonts w:hint="default" w:ascii="Cambria Math" w:hAnsi="Cambria Math" w:cs="Times New Roman"/>
                <w:color w:val="000000"/>
                <w:sz w:val="24"/>
                <w:szCs w:val="24"/>
                <w:lang w:val="ru-RU"/>
              </w:rPr>
            </m:ctrlPr>
          </m:sSupPr>
          <m:e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m:t>10</m:t>
            </m:r>
            <m:ctrlPr>
              <w:rPr>
                <w:rFonts w:hint="default" w:ascii="Cambria Math" w:hAnsi="Cambria Math" w:cs="Times New Roman"/>
                <w:color w:val="000000"/>
                <w:sz w:val="24"/>
                <w:szCs w:val="24"/>
                <w:lang w:val="ru-RU"/>
              </w:rPr>
            </m:ctrlPr>
          </m:e>
          <m:sup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m:t>−3</m:t>
            </m:r>
            <m:ctrlPr>
              <w:rPr>
                <w:rFonts w:hint="default" w:ascii="Cambria Math" w:hAnsi="Cambria Math" w:cs="Times New Roman"/>
                <w:color w:val="000000"/>
                <w:sz w:val="24"/>
                <w:szCs w:val="24"/>
                <w:lang w:val="ru-RU"/>
              </w:rPr>
            </m:ctrlPr>
          </m:sup>
        </m:sSup>
      </m:oMath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m:oMath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color w:val="000000"/>
            <w:sz w:val="24"/>
            <w:szCs w:val="24"/>
            <w:lang w:val="ru-RU" w:eastAsia="en-US"/>
          </w:rPr>
          <m:t>См ·</m:t>
        </m:r>
        <m:sSup>
          <m:sSupPr>
            <m:ctrlPr>
              <w:rPr>
                <w:rFonts w:hint="default" w:ascii="Cambria Math" w:hAnsi="Cambria Math" w:cs="Times New Roman"/>
                <w:color w:val="000000"/>
                <w:sz w:val="24"/>
                <w:szCs w:val="24"/>
                <w:lang w:val="ru-RU" w:eastAsia="en-US"/>
              </w:rPr>
            </m:ctrlPr>
          </m:sSupPr>
          <m:e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color w:val="000000"/>
                <w:sz w:val="24"/>
                <w:szCs w:val="24"/>
                <w:lang w:val="ru-RU" w:eastAsia="en-US"/>
              </w:rPr>
              <m:t xml:space="preserve"> см</m:t>
            </m:r>
            <m:ctrlPr>
              <w:rPr>
                <w:rFonts w:hint="default" w:ascii="Cambria Math" w:hAnsi="Cambria Math" w:cs="Times New Roman"/>
                <w:color w:val="000000"/>
                <w:sz w:val="24"/>
                <w:szCs w:val="24"/>
                <w:lang w:val="ru-RU" w:eastAsia="en-US"/>
              </w:rPr>
            </m:ctrlPr>
          </m:e>
          <m:sup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color w:val="000000"/>
                <w:sz w:val="24"/>
                <w:szCs w:val="24"/>
                <w:lang w:val="ru-RU" w:eastAsia="en-US"/>
              </w:rPr>
              <m:t>−1</m:t>
            </m:r>
            <m:ctrlPr>
              <w:rPr>
                <w:rFonts w:hint="default" w:ascii="Cambria Math" w:hAnsi="Cambria Math" w:cs="Times New Roman"/>
                <w:color w:val="000000"/>
                <w:sz w:val="24"/>
                <w:szCs w:val="24"/>
                <w:lang w:val="ru-RU" w:eastAsia="en-US"/>
              </w:rPr>
            </m:ctrlPr>
          </m:sup>
        </m:sSup>
      </m:oMath>
      <w:r>
        <w:rPr>
          <w:rFonts w:hint="default" w:ascii="Times New Roman" w:hAnsi="Cambria Math" w:cs="Times New Roman"/>
          <w:i w:val="0"/>
          <w:color w:val="000000"/>
          <w:sz w:val="24"/>
          <w:szCs w:val="24"/>
          <w:lang w:val="ru-RU" w:eastAsia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при 25°C. Таким образом, были синтезированы мембраны на основе сшитых и линейных полимеров, различающихся пространственной структурой (рис. 1. B, C). Проводимость и числа переноса полученных материалов исследованы методом импедансной спектроскопии на симметричных ячейках различной конфигурации</w:t>
      </w:r>
      <w:r>
        <w:rPr>
          <w:rFonts w:hint="default" w:cs="Times New Roman"/>
          <w:sz w:val="24"/>
          <w:szCs w:val="24"/>
          <w:lang w:val="ru-RU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Li | мембрана |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NASICON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LATP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|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мембрана | Li</w:t>
      </w:r>
      <w:r>
        <w:rPr>
          <w:rFonts w:hint="default" w:cs="Times New Roman"/>
          <w:sz w:val="24"/>
          <w:szCs w:val="24"/>
          <w:lang w:val="ru-RU"/>
        </w:rPr>
        <w:t>;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Li | мембрана | Li</w:t>
      </w:r>
      <w:r>
        <w:rPr>
          <w:rFonts w:hint="default" w:cs="Times New Roman"/>
          <w:sz w:val="24"/>
          <w:szCs w:val="24"/>
          <w:lang w:val="ru-RU"/>
        </w:rPr>
        <w:t>;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Al | мембрана | Al. </w:t>
      </w:r>
    </w:p>
    <w:p w14:paraId="6E28914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227965</wp:posOffset>
            </wp:positionH>
            <wp:positionV relativeFrom="paragraph">
              <wp:posOffset>8890</wp:posOffset>
            </wp:positionV>
            <wp:extent cx="5400040" cy="2159635"/>
            <wp:effectExtent l="0" t="0" r="10160" b="4445"/>
            <wp:wrapTopAndBottom/>
            <wp:docPr id="1" name="Изображение 1" descr="рис_конференция_м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рис_конференция_мгу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Рис. 1. (А) - схема электрохимической ячейки 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val="ru-RU"/>
        </w:rPr>
        <w:t xml:space="preserve">Li | клей | </w:t>
      </w:r>
      <w:r>
        <w:rPr>
          <w:rFonts w:hint="default" w:cs="Times New Roman"/>
          <w:i w:val="0"/>
          <w:iCs w:val="0"/>
          <w:color w:val="000000"/>
          <w:sz w:val="24"/>
          <w:szCs w:val="24"/>
          <w:lang w:val="en-US"/>
        </w:rPr>
        <w:t>NASICON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val="ru-RU"/>
        </w:rPr>
        <w:t xml:space="preserve"> LATP | клей | Li</w:t>
      </w:r>
      <w:r>
        <w:rPr>
          <w:rFonts w:hint="default" w:cs="Times New Roman"/>
          <w:color w:val="000000"/>
          <w:sz w:val="24"/>
          <w:szCs w:val="24"/>
          <w:lang w:val="ru-RU"/>
        </w:rPr>
        <w:t xml:space="preserve"> и структура керамики </w:t>
      </w:r>
      <w:r>
        <w:rPr>
          <w:rFonts w:hint="default" w:cs="Times New Roman"/>
          <w:color w:val="000000"/>
          <w:sz w:val="24"/>
          <w:szCs w:val="24"/>
          <w:lang w:val="en-US"/>
        </w:rPr>
        <w:t xml:space="preserve">NASICON LATP; (B) - </w:t>
      </w:r>
      <w:r>
        <w:rPr>
          <w:rFonts w:hint="default" w:cs="Times New Roman"/>
          <w:color w:val="000000"/>
          <w:sz w:val="24"/>
          <w:szCs w:val="24"/>
          <w:lang w:val="ru-RU"/>
        </w:rPr>
        <w:t>структура сшитого полимера; (</w:t>
      </w:r>
      <w:r>
        <w:rPr>
          <w:rFonts w:hint="default" w:cs="Times New Roman"/>
          <w:color w:val="000000"/>
          <w:sz w:val="24"/>
          <w:szCs w:val="24"/>
          <w:lang w:val="en-US"/>
        </w:rPr>
        <w:t xml:space="preserve">C) - </w:t>
      </w:r>
      <w:r>
        <w:rPr>
          <w:rFonts w:hint="default" w:cs="Times New Roman"/>
          <w:color w:val="000000"/>
          <w:sz w:val="24"/>
          <w:szCs w:val="24"/>
          <w:lang w:val="ru-RU"/>
        </w:rPr>
        <w:t>структура линейного полимера</w:t>
      </w:r>
    </w:p>
    <w:p w14:paraId="4C8FB21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firstLine="397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Мембрана на основе сшитого полимера была получена методом свободно-радикальной полимеризацией из синтезированного ион-проводящего мономера 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  <w:lang w:val="ru-RU"/>
        </w:rPr>
        <w:t>DADMATFSI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, а также 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  <w:lang w:val="ru-RU"/>
        </w:rPr>
        <w:t>PEGDA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  <w:t>LiTFSI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(40 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  <w:lang w:val="en-US"/>
        </w:rPr>
        <w:t>wt%)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. Данный материал обеспечивал контакт электрода с керамикой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hint="default" w:ascii="Times New Roman" w:hAnsi="Times New Roman" w:cs="Times New Roman"/>
          <w:i/>
          <w:iCs/>
          <w:sz w:val="24"/>
          <w:szCs w:val="24"/>
          <w:highlight w:val="none"/>
        </w:rPr>
        <w:t>σ ~</w:t>
      </w:r>
      <w:r>
        <w:rPr>
          <w:rFonts w:hint="default" w:ascii="Times New Roman" w:hAnsi="Times New Roman" w:cs="Times New Roman"/>
          <w:i/>
          <w:iCs/>
          <w:sz w:val="24"/>
          <w:szCs w:val="24"/>
          <w:highlight w:val="none"/>
          <w:lang w:val="ru-RU"/>
        </w:rPr>
        <w:t xml:space="preserve"> </w:t>
      </w:r>
      <m:oMath>
        <m:sSup>
          <m:sSupPr>
            <m:ctrlPr>
              <w:rPr>
                <w:rFonts w:hint="default" w:ascii="Cambria Math" w:hAnsi="Cambria Math" w:cs="Times New Roman"/>
                <w:i/>
                <w:iCs/>
                <w:sz w:val="24"/>
                <w:szCs w:val="24"/>
                <w:highlight w:val="none"/>
                <w:lang w:val="ru-RU"/>
              </w:rPr>
            </m:ctrlPr>
          </m:sSupPr>
          <m:e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iCs/>
                <w:sz w:val="24"/>
                <w:szCs w:val="24"/>
                <w:highlight w:val="none"/>
                <w:lang w:val="ru-RU"/>
              </w:rPr>
              <m:t>10</m:t>
            </m:r>
            <m:ctrlPr>
              <w:rPr>
                <w:rFonts w:hint="default" w:ascii="Cambria Math" w:hAnsi="Cambria Math" w:cs="Times New Roman"/>
                <w:i/>
                <w:iCs/>
                <w:sz w:val="24"/>
                <w:szCs w:val="24"/>
                <w:highlight w:val="none"/>
                <w:lang w:val="ru-RU"/>
              </w:rPr>
            </m:ctrlPr>
          </m:e>
          <m:sup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iCs/>
                <w:sz w:val="24"/>
                <w:szCs w:val="24"/>
                <w:highlight w:val="none"/>
                <w:lang w:val="ru-RU"/>
              </w:rPr>
              <m:t>−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iCs/>
                <w:sz w:val="24"/>
                <w:szCs w:val="24"/>
                <w:highlight w:val="none"/>
                <w:lang w:val="en-US"/>
              </w:rPr>
              <m:t>5</m:t>
            </m:r>
            <m:ctrlPr>
              <w:rPr>
                <w:rFonts w:hint="default" w:ascii="Cambria Math" w:hAnsi="Cambria Math" w:cs="Times New Roman"/>
                <w:i/>
                <w:iCs/>
                <w:sz w:val="24"/>
                <w:szCs w:val="24"/>
                <w:highlight w:val="none"/>
                <w:lang w:val="ru-RU"/>
              </w:rPr>
            </m:ctrlPr>
          </m:sup>
        </m:sSup>
      </m:oMath>
      <w:r>
        <w:rPr>
          <w:rFonts w:hint="default" w:ascii="Times New Roman" w:hAnsi="Times New Roman" w:cs="Times New Roman"/>
          <w:i/>
          <w:iCs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highlight w:val="none"/>
        </w:rPr>
        <w:t>См ·</w:t>
      </w:r>
      <m:oMath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4"/>
            <w:szCs w:val="24"/>
            <w:highlight w:val="none"/>
            <w:lang w:val="ru-RU"/>
          </w:rPr>
          <m:t xml:space="preserve"> </m:t>
        </m:r>
        <m:sSup>
          <m:sSupPr>
            <m:ctrlPr>
              <w:rPr>
                <w:rFonts w:hint="default" w:ascii="Cambria Math" w:hAnsi="Cambria Math" w:cs="Times New Roman"/>
                <w:i/>
                <w:iCs/>
                <w:sz w:val="24"/>
                <w:szCs w:val="24"/>
                <w:highlight w:val="none"/>
              </w:rPr>
            </m:ctrlPr>
          </m:sSupPr>
          <m:e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4"/>
                <w:szCs w:val="24"/>
                <w:highlight w:val="none"/>
                <w:lang w:val="ru-RU"/>
              </w:rPr>
              <m:t>см</m:t>
            </m:r>
            <m:ctrlPr>
              <w:rPr>
                <w:rFonts w:hint="default" w:ascii="Cambria Math" w:hAnsi="Cambria Math" w:cs="Times New Roman"/>
                <w:i/>
                <w:iCs/>
                <w:sz w:val="24"/>
                <w:szCs w:val="24"/>
                <w:highlight w:val="none"/>
              </w:rPr>
            </m:ctrlPr>
          </m:e>
          <m:sup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4"/>
                <w:szCs w:val="24"/>
                <w:highlight w:val="none"/>
                <w:lang w:val="ru-RU"/>
              </w:rPr>
              <m:t>−1</m:t>
            </m:r>
            <m:ctrlPr>
              <w:rPr>
                <w:rFonts w:hint="default" w:ascii="Cambria Math" w:hAnsi="Cambria Math" w:cs="Times New Roman"/>
                <w:i/>
                <w:iCs/>
                <w:sz w:val="24"/>
                <w:szCs w:val="24"/>
                <w:highlight w:val="none"/>
              </w:rPr>
            </m:ctrlPr>
          </m:sup>
        </m:sSup>
      </m:oMath>
      <w:r>
        <w:rPr>
          <w:rFonts w:hint="default" w:ascii="Times New Roman" w:hAnsi="Times New Roman" w:cs="Times New Roman"/>
          <w:i/>
          <w:iCs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highlight w:val="none"/>
          <w:lang w:val="ru-RU"/>
        </w:rPr>
        <w:t>при 25°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highlight w:val="none"/>
          <w:lang w:val="en-US"/>
        </w:rPr>
        <w:t>C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highlight w:val="none"/>
          <w:lang w:val="ru-RU"/>
        </w:rPr>
        <w:t>)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. Для сравнения была изготовлена серия мембрана на основе линейного 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  <w:t>polyDADMATFSI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с 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  <w:lang w:val="ru-RU"/>
        </w:rPr>
        <w:t>30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  <w:lang w:val="ru-RU"/>
        </w:rPr>
        <w:t>40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  <w:lang w:val="ru-RU"/>
        </w:rPr>
        <w:t>60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ru-RU"/>
        </w:rPr>
        <w:t>70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80 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  <w:lang w:val="en-US"/>
        </w:rPr>
        <w:t>wt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% 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  <w:t>LiTFSI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. Установлено, что эффективный контакт твердотельного электролита с электродом реализуется при введении </w:t>
      </w:r>
      <w:r>
        <w:rPr>
          <w:rFonts w:hint="default" w:ascii="Times New Roman" w:hAnsi="Times New Roman" w:cs="Times New Roman"/>
          <w:sz w:val="24"/>
          <w:szCs w:val="24"/>
        </w:rPr>
        <w:t xml:space="preserve"> 60 wt%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LiTFSI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(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σ ~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.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·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m:oMath>
        <m:sSup>
          <m:sSupPr>
            <m:ctrlPr>
              <w:rPr>
                <w:rFonts w:hint="default" w:ascii="Cambria Math" w:hAnsi="Cambria Math" w:cs="Times New Roman"/>
                <w:i/>
                <w:iCs/>
                <w:sz w:val="24"/>
                <w:szCs w:val="24"/>
                <w:highlight w:val="none"/>
                <w:lang w:val="ru-RU"/>
              </w:rPr>
            </m:ctrlPr>
          </m:sSupPr>
          <m:e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iCs/>
                <w:sz w:val="24"/>
                <w:szCs w:val="24"/>
                <w:highlight w:val="none"/>
                <w:lang w:val="ru-RU"/>
              </w:rPr>
              <m:t>10</m:t>
            </m:r>
            <m:ctrlPr>
              <w:rPr>
                <w:rFonts w:hint="default" w:ascii="Cambria Math" w:hAnsi="Cambria Math" w:cs="Times New Roman"/>
                <w:i/>
                <w:iCs/>
                <w:sz w:val="24"/>
                <w:szCs w:val="24"/>
                <w:highlight w:val="none"/>
                <w:lang w:val="ru-RU"/>
              </w:rPr>
            </m:ctrlPr>
          </m:e>
          <m:sup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iCs/>
                <w:sz w:val="24"/>
                <w:szCs w:val="24"/>
                <w:highlight w:val="none"/>
                <w:lang w:val="ru-RU"/>
              </w:rPr>
              <m:t>−7</m:t>
            </m:r>
            <m:ctrlPr>
              <w:rPr>
                <w:rFonts w:hint="default" w:ascii="Cambria Math" w:hAnsi="Cambria Math" w:cs="Times New Roman"/>
                <w:i/>
                <w:iCs/>
                <w:sz w:val="24"/>
                <w:szCs w:val="24"/>
                <w:highlight w:val="none"/>
                <w:lang w:val="ru-RU"/>
              </w:rPr>
            </m:ctrlPr>
          </m:sup>
        </m:sSup>
      </m:oMath>
      <w:r>
        <w:rPr>
          <w:rFonts w:hint="default" w:ascii="Times New Roman" w:hAnsi="Times New Roman" w:cs="Times New Roman"/>
          <w:i/>
          <w:iCs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См · </w:t>
      </w:r>
      <m:oMath>
        <m:sSup>
          <m:sSupPr>
            <m:ctrlPr>
              <w:rPr>
                <w:rFonts w:hint="default" w:ascii="Cambria Math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4"/>
                <w:szCs w:val="24"/>
                <w:lang w:val="ru-RU"/>
              </w:rPr>
              <m:t>см</m:t>
            </m:r>
            <m:ctrlPr>
              <w:rPr>
                <w:rFonts w:hint="default" w:ascii="Cambria Math" w:hAnsi="Cambria Math" w:cs="Times New Roman"/>
                <w:i/>
                <w:iCs/>
                <w:sz w:val="24"/>
                <w:szCs w:val="24"/>
              </w:rPr>
            </m:ctrlPr>
          </m:e>
          <m:sup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4"/>
                <w:szCs w:val="24"/>
                <w:lang w:val="ru-RU"/>
              </w:rPr>
              <m:t>−1</m:t>
            </m:r>
            <m:ctrlPr>
              <w:rPr>
                <w:rFonts w:hint="default" w:ascii="Cambria Math" w:hAnsi="Cambria Math" w:cs="Times New Roman"/>
                <w:i/>
                <w:iCs/>
                <w:sz w:val="24"/>
                <w:szCs w:val="24"/>
              </w:rPr>
            </m:ctrlPr>
          </m:sup>
        </m:sSup>
      </m:oMath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при 25°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C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. Дальнейшая работа ориентирована на повышение проводимости ячейки </w:t>
      </w:r>
      <w:bookmarkStart w:id="0" w:name="_GoBack"/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val="ru-RU"/>
        </w:rPr>
        <w:t xml:space="preserve">Li | мембрана | 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>NASICON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val="ru-RU"/>
        </w:rPr>
        <w:t xml:space="preserve"> LATP | мембрана | Li.</w:t>
      </w:r>
      <w:bookmarkEnd w:id="0"/>
    </w:p>
    <w:p w14:paraId="1049198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firstLine="397" w:firstLineChars="0"/>
        <w:jc w:val="both"/>
        <w:textAlignment w:val="auto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Данный проект был поддержан Министерством науки и высшего образования РФ (госзадание), проект № 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  <w:t>FSMG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  <w:lang w:val="ru-RU"/>
        </w:rPr>
        <w:t>-2024-0046.</w:t>
      </w:r>
    </w:p>
    <w:p w14:paraId="5F64656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textAlignment w:val="auto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Литература</w:t>
      </w:r>
    </w:p>
    <w:sdt>
      <w:sdtPr>
        <w:rPr>
          <w:rFonts w:hint="default" w:ascii="Times New Roman" w:hAnsi="Times New Roman" w:cs="Times New Roman"/>
          <w:sz w:val="24"/>
          <w:szCs w:val="24"/>
        </w:rPr>
        <w:id w:val="-1394278992"/>
        <w:placeholder>
          <w:docPart w:val="{863fce64-0440-4b61-b00e-442daa221dd1}"/>
        </w:placeholder>
      </w:sdtPr>
      <w:sdtEndPr>
        <w:rPr>
          <w:rFonts w:hint="default" w:ascii="Times New Roman" w:hAnsi="Times New Roman" w:cs="Times New Roman"/>
          <w:sz w:val="24"/>
          <w:szCs w:val="24"/>
        </w:rPr>
      </w:sdtEndPr>
      <w:sdtContent>
        <w:p w14:paraId="67E6B7EA">
          <w:pPr>
            <w:pStyle w:val="7"/>
            <w:keepNext w:val="0"/>
            <w:keepLines w:val="0"/>
            <w:pageBreakBefore w:val="0"/>
            <w:widowControl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240" w:lineRule="auto"/>
            <w:jc w:val="both"/>
            <w:textAlignment w:val="auto"/>
            <w:rPr>
              <w:rFonts w:hint="default" w:ascii="Times New Roman" w:hAnsi="Times New Roman" w:cs="Times New Roman"/>
              <w:sz w:val="24"/>
              <w:szCs w:val="24"/>
            </w:rPr>
          </w:pPr>
          <w:r>
            <w:rPr>
              <w:rFonts w:hint="default" w:ascii="Times New Roman" w:hAnsi="Times New Roman" w:cs="Times New Roman"/>
              <w:sz w:val="24"/>
              <w:szCs w:val="24"/>
              <w:lang w:val="ru-RU"/>
            </w:rPr>
            <w:t xml:space="preserve">1. </w:t>
          </w:r>
          <w:r>
            <w:rPr>
              <w:rFonts w:hint="default" w:ascii="Times New Roman" w:hAnsi="Times New Roman" w:cs="Times New Roman"/>
              <w:i/>
              <w:iCs w:val="0"/>
              <w:sz w:val="24"/>
              <w:szCs w:val="24"/>
              <w:lang w:val="ru-RU"/>
            </w:rPr>
            <w:t>Воропаева Д. Ю., Стенина И. А., Ярославцев А. Б.</w:t>
          </w:r>
          <w:r>
            <w:rPr>
              <w:rFonts w:hint="default" w:ascii="Times New Roman" w:hAnsi="Times New Roman" w:cs="Times New Roman"/>
              <w:sz w:val="24"/>
              <w:szCs w:val="24"/>
              <w:lang w:val="ru-RU"/>
            </w:rPr>
            <w:t xml:space="preserve"> Твердые электролиты: на пути к повышению мощности литий-ионных аккумуляторов // Успехи химии. 2024. Вып. 93 (6): RCR5126. </w:t>
          </w:r>
          <w:r>
            <w:rPr>
              <w:rFonts w:hint="default" w:ascii="Times New Roman" w:hAnsi="Times New Roman" w:cs="Times New Roman"/>
              <w:sz w:val="24"/>
              <w:szCs w:val="24"/>
              <w:lang w:val="en-US"/>
            </w:rPr>
            <w:t>DOI</w:t>
          </w:r>
          <w:r>
            <w:rPr>
              <w:rFonts w:hint="default" w:ascii="Times New Roman" w:hAnsi="Times New Roman" w:cs="Times New Roman"/>
              <w:sz w:val="24"/>
              <w:szCs w:val="24"/>
              <w:lang w:val="ru-RU"/>
            </w:rPr>
            <w:t xml:space="preserve">: </w:t>
          </w:r>
          <w:r>
            <w:rPr>
              <w:rFonts w:hint="default" w:ascii="Times New Roman" w:hAnsi="Times New Roman" w:cs="Times New Roman"/>
              <w:sz w:val="24"/>
              <w:szCs w:val="24"/>
              <w:lang w:val="ru-RU" w:eastAsia="zh-CN"/>
            </w:rPr>
            <w:fldChar w:fldCharType="begin"/>
          </w:r>
          <w:r>
            <w:rPr>
              <w:rFonts w:hint="default" w:ascii="Times New Roman" w:hAnsi="Times New Roman" w:cs="Times New Roman"/>
              <w:sz w:val="24"/>
              <w:szCs w:val="24"/>
              <w:lang w:val="ru-RU" w:eastAsia="zh-CN"/>
            </w:rPr>
            <w:instrText xml:space="preserve"> HYPERLINK "https://doi.org/10.59761/RCR5126" \t "https://www.uspkhim.ru/php/_blank" </w:instrText>
          </w:r>
          <w:r>
            <w:rPr>
              <w:rFonts w:hint="default" w:ascii="Times New Roman" w:hAnsi="Times New Roman" w:cs="Times New Roman"/>
              <w:sz w:val="24"/>
              <w:szCs w:val="24"/>
              <w:lang w:val="ru-RU"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sz w:val="24"/>
              <w:szCs w:val="24"/>
              <w:lang w:val="ru-RU"/>
            </w:rPr>
            <w:t>10.59761/RCR5126</w:t>
          </w:r>
          <w:r>
            <w:rPr>
              <w:rFonts w:hint="default" w:ascii="Times New Roman" w:hAnsi="Times New Roman" w:cs="Times New Roman"/>
              <w:sz w:val="24"/>
              <w:szCs w:val="24"/>
              <w:lang w:val="ru-RU" w:eastAsia="zh-CN"/>
            </w:rPr>
            <w:fldChar w:fldCharType="end"/>
          </w:r>
          <w:r>
            <w:rPr>
              <w:rFonts w:hint="default" w:ascii="Times New Roman" w:hAnsi="Times New Roman" w:cs="Times New Roman"/>
              <w:sz w:val="24"/>
              <w:szCs w:val="24"/>
              <w:lang w:val="ru-RU" w:eastAsia="zh-CN"/>
            </w:rPr>
            <w:t>.</w:t>
          </w:r>
        </w:p>
      </w:sdtContent>
    </w:sdt>
    <w:sectPr>
      <w:pgSz w:w="11906" w:h="16838"/>
      <w:pgMar w:top="1134" w:right="1134" w:bottom="1361" w:left="136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00"/>
      </w:pPr>
      <w:r>
        <w:separator/>
      </w:r>
    </w:p>
  </w:footnote>
  <w:footnote w:type="continuationSeparator" w:id="1">
    <w:p>
      <w:pPr>
        <w:spacing w:before="0" w:after="0"/>
        <w:ind w:firstLine="4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A4BCA"/>
    <w:rsid w:val="000C4EA0"/>
    <w:rsid w:val="00111AB8"/>
    <w:rsid w:val="002332EF"/>
    <w:rsid w:val="006D71CF"/>
    <w:rsid w:val="029A5729"/>
    <w:rsid w:val="03ED3E80"/>
    <w:rsid w:val="06C30126"/>
    <w:rsid w:val="07AE63BE"/>
    <w:rsid w:val="07C830F5"/>
    <w:rsid w:val="09BC1108"/>
    <w:rsid w:val="0EF329BD"/>
    <w:rsid w:val="11AE7F8B"/>
    <w:rsid w:val="13687E89"/>
    <w:rsid w:val="15DC60B1"/>
    <w:rsid w:val="160D52BA"/>
    <w:rsid w:val="17B659E2"/>
    <w:rsid w:val="238F08E5"/>
    <w:rsid w:val="26025D42"/>
    <w:rsid w:val="26256CDC"/>
    <w:rsid w:val="271D1DBA"/>
    <w:rsid w:val="28036BB5"/>
    <w:rsid w:val="2B552A99"/>
    <w:rsid w:val="2D580415"/>
    <w:rsid w:val="2DCC4132"/>
    <w:rsid w:val="2F154FD3"/>
    <w:rsid w:val="334746D9"/>
    <w:rsid w:val="340E0074"/>
    <w:rsid w:val="34B33D2C"/>
    <w:rsid w:val="3584329B"/>
    <w:rsid w:val="36456CFA"/>
    <w:rsid w:val="38B460BD"/>
    <w:rsid w:val="3BA32939"/>
    <w:rsid w:val="3CD22D18"/>
    <w:rsid w:val="3E2A0832"/>
    <w:rsid w:val="3F3A354A"/>
    <w:rsid w:val="430C0B17"/>
    <w:rsid w:val="445C7035"/>
    <w:rsid w:val="45343C31"/>
    <w:rsid w:val="47B04C94"/>
    <w:rsid w:val="48425707"/>
    <w:rsid w:val="49961747"/>
    <w:rsid w:val="4CD820AF"/>
    <w:rsid w:val="4E1407FF"/>
    <w:rsid w:val="50FD3340"/>
    <w:rsid w:val="537B0697"/>
    <w:rsid w:val="53E14099"/>
    <w:rsid w:val="549C0E3A"/>
    <w:rsid w:val="576F36EC"/>
    <w:rsid w:val="5A5654C0"/>
    <w:rsid w:val="5BB67402"/>
    <w:rsid w:val="5D027C3A"/>
    <w:rsid w:val="66BC3016"/>
    <w:rsid w:val="68AC7353"/>
    <w:rsid w:val="6ACA4BCA"/>
    <w:rsid w:val="6ACE6346"/>
    <w:rsid w:val="6AF50638"/>
    <w:rsid w:val="6B6A2694"/>
    <w:rsid w:val="6C2A5E8A"/>
    <w:rsid w:val="6CC6374C"/>
    <w:rsid w:val="6CD31019"/>
    <w:rsid w:val="6E3424A2"/>
    <w:rsid w:val="6F904D11"/>
    <w:rsid w:val="723F35C9"/>
    <w:rsid w:val="74451888"/>
    <w:rsid w:val="74C31F0B"/>
    <w:rsid w:val="751F3FF6"/>
    <w:rsid w:val="767738DE"/>
    <w:rsid w:val="79C2087C"/>
    <w:rsid w:val="7AE1082E"/>
    <w:rsid w:val="7E535CD5"/>
    <w:rsid w:val="7ED06A1C"/>
    <w:rsid w:val="7F30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spacing w:before="361" w:beforeLines="100" w:after="361" w:afterLines="100"/>
      <w:ind w:firstLine="482" w:firstLineChars="200"/>
      <w:jc w:val="center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61" w:beforeLines="100" w:after="361" w:afterLines="100"/>
      <w:ind w:firstLine="482" w:firstLineChars="200"/>
      <w:jc w:val="center"/>
      <w:outlineLvl w:val="0"/>
    </w:pPr>
    <w:rPr>
      <w:rFonts w:hint="eastAsia" w:ascii="SimSun" w:hAnsi="SimSun" w:eastAsia="SimSun" w:cs="Times New Roman"/>
      <w:b/>
      <w:bCs/>
      <w:kern w:val="32"/>
      <w:sz w:val="48"/>
      <w:szCs w:val="48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Normal (Web)"/>
    <w:qFormat/>
    <w:uiPriority w:val="0"/>
    <w:pPr>
      <w:spacing w:before="361" w:beforeLines="100" w:after="361" w:afterLines="100"/>
      <w:ind w:firstLine="482" w:firstLineChars="200"/>
      <w:jc w:val="center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863fce64-0440-4b61-b00e-442daa221dd1}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3fce64-0440-4b61-b00e-442daa221dd1}"/>
      </w:docPartPr>
      <w:docPartBody>
        <w:p w14:paraId="07BF185F">
          <w:pPr>
            <w:pStyle w:val="2"/>
          </w:pPr>
          <w:r>
            <w:rPr>
              <w:rStyle w:val="3"/>
              <w:color w:val="000000" w:themeColor="text1"/>
              <w14:textFill>
                <w14:solidFill>
                  <w14:schemeClr w14:val="tx1"/>
                </w14:solidFill>
              </w14:textFill>
            </w:rPr>
            <w:t>Список литературы.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name="Default Paragraph Font"/>
    <w:lsdException w:qFormat="1" w:unhideWhenUsed="0" w:uiPriority="99" w:name="Placeholder Text"/>
  </w:latentStyles>
  <w:style w:type="character" w:default="1" w:styleId="1">
    <w:name w:val="Default Paragraph Font"/>
    <w:semiHidden/>
    <w:unhideWhenUsed/>
    <w:qFormat/>
    <w:uiPriority w:val="1"/>
  </w:style>
  <w:style w:type="paragraph" w:customStyle="1" w:styleId="2">
    <w:name w:val="CFA9F36119D84DAAA65DA22684C2E5E74"/>
    <w:qFormat/>
    <w:uiPriority w:val="0"/>
    <w:pPr>
      <w:spacing w:after="0" w:line="360" w:lineRule="auto"/>
      <w:ind w:left="720"/>
      <w:contextualSpacing/>
      <w:jc w:val="both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  <w:style w:type="character" w:styleId="3">
    <w:name w:val="Placeholder Text"/>
    <w:basedOn w:val="1"/>
    <w:semiHidden/>
    <w:qFormat/>
    <w:uiPriority w:val="99"/>
    <w:rPr>
      <w:color w:val="808080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423</Words>
  <Characters>2416</Characters>
  <Lines>20</Lines>
  <Paragraphs>5</Paragraphs>
  <TotalTime>23</TotalTime>
  <ScaleCrop>false</ScaleCrop>
  <LinksUpToDate>false</LinksUpToDate>
  <CharactersWithSpaces>2834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2025-10-19T12:16:00Z</dcterms:created>
  <dc:creator>mister alfredo</dc:creator>
  <cp:lastModifiedBy>mister alfredo</cp:lastModifiedBy>
  <dcterms:modified xsi:type="dcterms:W3CDTF">2026-03-06T17:22:15Z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6E0035EA3DB448F19582BA3A0505DA64_13</vt:lpwstr>
  </property>
</Properties>
</file>