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AE6EE6" w:rsidR="00130241" w:rsidRDefault="008515D2" w:rsidP="008515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15D2">
        <w:rPr>
          <w:b/>
          <w:color w:val="000000"/>
        </w:rPr>
        <w:t>Определение теплофизических свойств и электрохимических параметров литий-ионного аккумулятора для задач теплового моделирования</w:t>
      </w:r>
    </w:p>
    <w:p w14:paraId="00000002" w14:textId="031725CB" w:rsidR="00130241" w:rsidRDefault="00940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Белявский П.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Иткис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7745B68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40B6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40B6A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13F0FEE1" w:rsidR="00130241" w:rsidRPr="000E334E" w:rsidRDefault="008515D2" w:rsidP="00940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8515D2">
        <w:rPr>
          <w:i/>
          <w:color w:val="000000"/>
        </w:rPr>
        <w:t>МФТИ,Физтех</w:t>
      </w:r>
      <w:proofErr w:type="spellEnd"/>
      <w:r w:rsidRPr="008515D2">
        <w:rPr>
          <w:i/>
          <w:color w:val="000000"/>
        </w:rPr>
        <w:t>, Долгопрудный</w:t>
      </w:r>
    </w:p>
    <w:p w14:paraId="00000008" w14:textId="59714351" w:rsidR="00130241" w:rsidRPr="00463CD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40B6A">
        <w:rPr>
          <w:i/>
          <w:color w:val="000000"/>
          <w:lang w:val="en-US"/>
        </w:rPr>
        <w:t>E</w:t>
      </w:r>
      <w:r w:rsidR="003B76D6" w:rsidRPr="00463CDA">
        <w:rPr>
          <w:i/>
          <w:color w:val="000000"/>
        </w:rPr>
        <w:t>-</w:t>
      </w:r>
      <w:r w:rsidRPr="00940B6A">
        <w:rPr>
          <w:i/>
          <w:color w:val="000000"/>
          <w:lang w:val="en-US"/>
        </w:rPr>
        <w:t>mail</w:t>
      </w:r>
      <w:r w:rsidRPr="00463CDA">
        <w:rPr>
          <w:i/>
          <w:color w:val="000000"/>
        </w:rPr>
        <w:t xml:space="preserve">: </w:t>
      </w:r>
      <w:hyperlink r:id="rId6" w:history="1">
        <w:r w:rsidR="00940B6A" w:rsidRPr="00940B6A">
          <w:rPr>
            <w:rStyle w:val="a9"/>
            <w:lang w:val="en-US"/>
          </w:rPr>
          <w:t>beliavskii</w:t>
        </w:r>
        <w:r w:rsidR="00940B6A" w:rsidRPr="00463CDA">
          <w:rPr>
            <w:rStyle w:val="a9"/>
          </w:rPr>
          <w:t>.</w:t>
        </w:r>
        <w:r w:rsidR="00940B6A" w:rsidRPr="00940B6A">
          <w:rPr>
            <w:rStyle w:val="a9"/>
            <w:lang w:val="en-US"/>
          </w:rPr>
          <w:t>po</w:t>
        </w:r>
        <w:r w:rsidR="00940B6A" w:rsidRPr="00463CDA">
          <w:rPr>
            <w:rStyle w:val="a9"/>
          </w:rPr>
          <w:t>@</w:t>
        </w:r>
        <w:r w:rsidR="00940B6A" w:rsidRPr="00940B6A">
          <w:rPr>
            <w:rStyle w:val="a9"/>
            <w:lang w:val="en-US"/>
          </w:rPr>
          <w:t>phystech</w:t>
        </w:r>
        <w:r w:rsidR="00940B6A" w:rsidRPr="00463CDA">
          <w:rPr>
            <w:rStyle w:val="a9"/>
          </w:rPr>
          <w:t>.</w:t>
        </w:r>
        <w:proofErr w:type="spellStart"/>
        <w:r w:rsidR="00940B6A" w:rsidRPr="00940B6A">
          <w:rPr>
            <w:rStyle w:val="a9"/>
            <w:lang w:val="en-US"/>
          </w:rPr>
          <w:t>edu</w:t>
        </w:r>
        <w:proofErr w:type="spellEnd"/>
      </w:hyperlink>
    </w:p>
    <w:p w14:paraId="3A9D45B7" w14:textId="2BBE444C" w:rsidR="00863138" w:rsidRDefault="00D61AAA" w:rsidP="00D61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1AAA">
        <w:rPr>
          <w:color w:val="000000"/>
        </w:rPr>
        <w:t xml:space="preserve">Для определения термодинамических свойств аккумуляторный элемент цилиндрического форм-фактора был представлен в виде </w:t>
      </w:r>
      <w:r w:rsidR="00090609">
        <w:rPr>
          <w:color w:val="000000"/>
        </w:rPr>
        <w:t>системы из четырех элементов</w:t>
      </w:r>
      <w:r w:rsidR="009F47E1" w:rsidRPr="009F47E1">
        <w:rPr>
          <w:color w:val="000000"/>
        </w:rPr>
        <w:t xml:space="preserve">: </w:t>
      </w:r>
      <w:r w:rsidRPr="00D61AAA">
        <w:rPr>
          <w:color w:val="000000"/>
        </w:rPr>
        <w:t>положительный электрод, отрицательный электрод, сепаратор и алюминиевый корпус</w:t>
      </w:r>
      <w:r w:rsidR="00463CDA" w:rsidRPr="00463CDA">
        <w:rPr>
          <w:color w:val="000000"/>
        </w:rPr>
        <w:t xml:space="preserve"> </w:t>
      </w:r>
      <w:r w:rsidR="00463CDA">
        <w:rPr>
          <w:color w:val="000000"/>
        </w:rPr>
        <w:t>рисун</w:t>
      </w:r>
      <w:r w:rsidR="00463CDA">
        <w:rPr>
          <w:color w:val="000000"/>
        </w:rPr>
        <w:t>ок 1 А</w:t>
      </w:r>
      <w:r w:rsidRPr="00D61AAA">
        <w:rPr>
          <w:color w:val="000000"/>
        </w:rPr>
        <w:t>. Значения толщины, теплопроводности и теплоемкости отдельных материалов определены на основе данных из открытых источников. В результате параметризации установлены следующие эффективные теплофизические характеристики элемента: радиальная теплопроводность составляет 0,2 Вт/(</w:t>
      </w:r>
      <w:proofErr w:type="spellStart"/>
      <w:r w:rsidRPr="00D61AAA">
        <w:rPr>
          <w:color w:val="000000"/>
        </w:rPr>
        <w:t>м·К</w:t>
      </w:r>
      <w:proofErr w:type="spellEnd"/>
      <w:r w:rsidRPr="00D61AAA">
        <w:rPr>
          <w:color w:val="000000"/>
        </w:rPr>
        <w:t>), аксиальная теплопроводность — 30,4 Вт/(</w:t>
      </w:r>
      <w:proofErr w:type="spellStart"/>
      <w:r w:rsidRPr="00D61AAA">
        <w:rPr>
          <w:color w:val="000000"/>
        </w:rPr>
        <w:t>м·К</w:t>
      </w:r>
      <w:proofErr w:type="spellEnd"/>
      <w:r w:rsidRPr="00D61AAA">
        <w:rPr>
          <w:color w:val="000000"/>
        </w:rPr>
        <w:t>), удельная теплоемкость — 1051,1 Дж/(</w:t>
      </w:r>
      <w:proofErr w:type="spellStart"/>
      <w:r w:rsidRPr="00D61AAA">
        <w:rPr>
          <w:color w:val="000000"/>
        </w:rPr>
        <w:t>кг·К</w:t>
      </w:r>
      <w:proofErr w:type="spellEnd"/>
      <w:r w:rsidRPr="00D61AAA">
        <w:rPr>
          <w:color w:val="000000"/>
        </w:rPr>
        <w:t>), плотность — 2300 кг/м³.</w:t>
      </w:r>
    </w:p>
    <w:p w14:paraId="563A144F" w14:textId="7FB04487" w:rsidR="00D61AAA" w:rsidRDefault="00D61AAA" w:rsidP="00D61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1AAA">
        <w:rPr>
          <w:color w:val="000000"/>
        </w:rPr>
        <w:t xml:space="preserve"> Тепловыделение аккумулятора моделировалось с использованием подхода </w:t>
      </w:r>
      <w:proofErr w:type="spellStart"/>
      <w:r w:rsidRPr="00D61AAA">
        <w:rPr>
          <w:color w:val="000000"/>
        </w:rPr>
        <w:t>Бернарди</w:t>
      </w:r>
      <w:proofErr w:type="spellEnd"/>
      <w:r w:rsidR="00463CDA">
        <w:rPr>
          <w:color w:val="000000"/>
        </w:rPr>
        <w:t> </w:t>
      </w:r>
      <w:r w:rsidR="009F47E1" w:rsidRPr="009F47E1">
        <w:rPr>
          <w:color w:val="000000"/>
        </w:rPr>
        <w:t>[1]</w:t>
      </w:r>
      <w:r w:rsidRPr="00D61AAA">
        <w:rPr>
          <w:color w:val="000000"/>
        </w:rPr>
        <w:t xml:space="preserve">, согласно которому элемент рассматривается как объемный источник тепла с равномерным распределением тепловыделения по объему. Указанная параметризация позволила корректно задать граничные условия для последующего моделирования температурных полей модуля. </w:t>
      </w:r>
      <w:r w:rsidR="00863138">
        <w:rPr>
          <w:color w:val="000000"/>
        </w:rPr>
        <w:t xml:space="preserve">Для определения внутреннего сопротивления аккумулятора в зависимости от степени заряда и температуры была проведена серия экспериментов с использованием </w:t>
      </w:r>
      <w:r w:rsidR="00863138" w:rsidRPr="00863138">
        <w:rPr>
          <w:color w:val="000000"/>
        </w:rPr>
        <w:t xml:space="preserve">HPPC (Hybrid </w:t>
      </w:r>
      <w:proofErr w:type="spellStart"/>
      <w:r w:rsidR="00863138" w:rsidRPr="00863138">
        <w:rPr>
          <w:color w:val="000000"/>
        </w:rPr>
        <w:t>Pulse</w:t>
      </w:r>
      <w:proofErr w:type="spellEnd"/>
      <w:r w:rsidR="00863138" w:rsidRPr="00863138">
        <w:rPr>
          <w:color w:val="000000"/>
        </w:rPr>
        <w:t xml:space="preserve"> Power </w:t>
      </w:r>
      <w:proofErr w:type="spellStart"/>
      <w:r w:rsidR="00863138" w:rsidRPr="00863138">
        <w:rPr>
          <w:color w:val="000000"/>
        </w:rPr>
        <w:t>Characterization</w:t>
      </w:r>
      <w:proofErr w:type="spellEnd"/>
      <w:r w:rsidR="00863138" w:rsidRPr="00863138">
        <w:rPr>
          <w:color w:val="000000"/>
        </w:rPr>
        <w:t>)</w:t>
      </w:r>
      <w:r w:rsidR="00863138">
        <w:rPr>
          <w:color w:val="000000"/>
        </w:rPr>
        <w:t xml:space="preserve"> цикла</w:t>
      </w:r>
      <w:r w:rsidR="00863138" w:rsidRPr="00863138">
        <w:rPr>
          <w:color w:val="000000"/>
        </w:rPr>
        <w:t>,</w:t>
      </w:r>
      <w:r w:rsidR="00863138">
        <w:rPr>
          <w:color w:val="000000"/>
        </w:rPr>
        <w:t xml:space="preserve"> которой позволяет </w:t>
      </w:r>
      <w:proofErr w:type="spellStart"/>
      <w:r w:rsidR="00090609" w:rsidRPr="00090609">
        <w:rPr>
          <w:color w:val="000000"/>
        </w:rPr>
        <w:t>параметризовать</w:t>
      </w:r>
      <w:proofErr w:type="spellEnd"/>
      <w:r w:rsidR="00863138">
        <w:rPr>
          <w:color w:val="000000"/>
        </w:rPr>
        <w:t xml:space="preserve"> а</w:t>
      </w:r>
      <w:r w:rsidR="00090609">
        <w:rPr>
          <w:color w:val="000000"/>
        </w:rPr>
        <w:t>ккумулятор при работе под динамическими нагрузками</w:t>
      </w:r>
      <w:r w:rsidR="00463CDA">
        <w:rPr>
          <w:color w:val="000000"/>
        </w:rPr>
        <w:t xml:space="preserve"> </w:t>
      </w:r>
      <w:r w:rsidR="00090609" w:rsidRPr="00463CDA">
        <w:rPr>
          <w:color w:val="000000"/>
        </w:rPr>
        <w:t>[</w:t>
      </w:r>
      <w:r w:rsidR="009F47E1" w:rsidRPr="00463CDA">
        <w:rPr>
          <w:color w:val="000000"/>
        </w:rPr>
        <w:t>2</w:t>
      </w:r>
      <w:r w:rsidR="00090609" w:rsidRPr="00463CDA">
        <w:rPr>
          <w:color w:val="000000"/>
        </w:rPr>
        <w:t>]</w:t>
      </w:r>
      <w:r w:rsidR="00090609">
        <w:rPr>
          <w:color w:val="000000"/>
        </w:rPr>
        <w:t>. Результаты экспериментов для одной температуры указаны на рисунке</w:t>
      </w:r>
      <w:r w:rsidR="00463CDA">
        <w:rPr>
          <w:color w:val="000000"/>
        </w:rPr>
        <w:t> </w:t>
      </w:r>
      <w:r w:rsidR="00090609">
        <w:rPr>
          <w:color w:val="000000"/>
        </w:rPr>
        <w:t>1</w:t>
      </w:r>
      <w:r w:rsidR="00463CDA">
        <w:rPr>
          <w:color w:val="000000"/>
        </w:rPr>
        <w:t>Б</w:t>
      </w:r>
      <w:r w:rsidR="00090609">
        <w:rPr>
          <w:color w:val="000000"/>
        </w:rPr>
        <w:t xml:space="preserve">. </w:t>
      </w:r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4587"/>
        <w:gridCol w:w="4587"/>
      </w:tblGrid>
      <w:tr w:rsidR="00463CDA" w14:paraId="0B7B4088" w14:textId="77777777" w:rsidTr="00463CDA">
        <w:tc>
          <w:tcPr>
            <w:tcW w:w="4587" w:type="dxa"/>
            <w:vAlign w:val="center"/>
          </w:tcPr>
          <w:p w14:paraId="3452BFA2" w14:textId="77777777" w:rsidR="00463CDA" w:rsidRDefault="00463CDA" w:rsidP="00463CDA">
            <w:pPr>
              <w:jc w:val="center"/>
              <w:rPr>
                <w:color w:val="000000"/>
              </w:rPr>
            </w:pPr>
            <w:r w:rsidRPr="00463CDA">
              <w:rPr>
                <w:color w:val="000000"/>
              </w:rPr>
              <w:drawing>
                <wp:inline distT="0" distB="0" distL="0" distR="0" wp14:anchorId="0AB46839" wp14:editId="460EF792">
                  <wp:extent cx="2876550" cy="1753235"/>
                  <wp:effectExtent l="0" t="0" r="0" b="0"/>
                  <wp:docPr id="1026" name="Picture 2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53916E-94E4-4BB3-B78E-F79ABA3DD5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icture background">
                            <a:extLst>
                              <a:ext uri="{FF2B5EF4-FFF2-40B4-BE49-F238E27FC236}">
                                <a16:creationId xmlns:a16="http://schemas.microsoft.com/office/drawing/2014/main" id="{1E53916E-94E4-4BB3-B78E-F79ABA3DD5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27"/>
                          <a:stretch/>
                        </pic:blipFill>
                        <pic:spPr bwMode="auto">
                          <a:xfrm>
                            <a:off x="0" y="0"/>
                            <a:ext cx="2879572" cy="1755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F7CAA6" w14:textId="77777777" w:rsidR="00463CDA" w:rsidRPr="00463CDA" w:rsidRDefault="00463CDA" w:rsidP="00463CDA">
            <w:pPr>
              <w:jc w:val="center"/>
            </w:pPr>
          </w:p>
          <w:p w14:paraId="3DF00AAA" w14:textId="77777777" w:rsidR="00463CDA" w:rsidRDefault="00463CDA" w:rsidP="00463CDA">
            <w:pPr>
              <w:jc w:val="center"/>
              <w:rPr>
                <w:color w:val="000000"/>
              </w:rPr>
            </w:pPr>
          </w:p>
          <w:p w14:paraId="14A576D6" w14:textId="78D3EDE3" w:rsidR="00463CDA" w:rsidRPr="00463CDA" w:rsidRDefault="00463CDA" w:rsidP="00463CDA">
            <w:pPr>
              <w:jc w:val="center"/>
            </w:pPr>
            <w:r>
              <w:t>А)</w:t>
            </w:r>
          </w:p>
        </w:tc>
        <w:tc>
          <w:tcPr>
            <w:tcW w:w="4587" w:type="dxa"/>
            <w:vAlign w:val="center"/>
          </w:tcPr>
          <w:p w14:paraId="1BAA0C75" w14:textId="77777777" w:rsidR="00463CDA" w:rsidRDefault="00463CDA" w:rsidP="00463CDA">
            <w:pPr>
              <w:jc w:val="center"/>
              <w:rPr>
                <w:color w:val="000000"/>
              </w:rPr>
            </w:pPr>
            <w:r w:rsidRPr="00463CDA">
              <w:rPr>
                <w:color w:val="000000"/>
              </w:rPr>
              <w:drawing>
                <wp:inline distT="0" distB="0" distL="0" distR="0" wp14:anchorId="7C598F46" wp14:editId="12DA6000">
                  <wp:extent cx="2486025" cy="2377732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366" cy="2387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CBCFF" w14:textId="652386F3" w:rsidR="00463CDA" w:rsidRDefault="00463CDA" w:rsidP="00463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Б)</w:t>
            </w:r>
          </w:p>
        </w:tc>
      </w:tr>
    </w:tbl>
    <w:p w14:paraId="2AE982FB" w14:textId="1EFD0DB1" w:rsidR="00D61AAA" w:rsidRDefault="00D61AAA" w:rsidP="00463C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7E374F48" w14:textId="6D030AFA" w:rsidR="00D61AAA" w:rsidRPr="00090609" w:rsidRDefault="00D61AAA" w:rsidP="000906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</w:t>
      </w:r>
      <w:r w:rsidRPr="00D42542">
        <w:rPr>
          <w:color w:val="000000"/>
        </w:rPr>
        <w:t xml:space="preserve">. </w:t>
      </w:r>
      <w:r w:rsidR="00463CDA">
        <w:rPr>
          <w:color w:val="000000"/>
        </w:rPr>
        <w:t xml:space="preserve">А) Внутреннее устройство аккумулятора. Б) </w:t>
      </w:r>
      <w:r w:rsidR="00090609">
        <w:rPr>
          <w:color w:val="000000"/>
        </w:rPr>
        <w:t xml:space="preserve">Разряд аккумулятора при помощи </w:t>
      </w:r>
      <w:r w:rsidR="00090609">
        <w:rPr>
          <w:color w:val="000000"/>
          <w:lang w:val="en-US"/>
        </w:rPr>
        <w:t>HPPC</w:t>
      </w:r>
      <w:r w:rsidR="00090609">
        <w:rPr>
          <w:color w:val="000000"/>
        </w:rPr>
        <w:t xml:space="preserve"> цикла</w:t>
      </w:r>
    </w:p>
    <w:p w14:paraId="022FC08C" w14:textId="35766EC2" w:rsidR="00A02163" w:rsidRPr="0009449A" w:rsidRDefault="00366D3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66D34">
        <w:rPr>
          <w:i/>
          <w:iCs/>
          <w:color w:val="000000"/>
        </w:rPr>
        <w:t>Исследование выполнено при поддержке Министерства науки и высшего образования Российской Федерации (</w:t>
      </w:r>
      <w:proofErr w:type="spellStart"/>
      <w:r w:rsidRPr="00366D34">
        <w:rPr>
          <w:i/>
          <w:iCs/>
          <w:color w:val="000000"/>
        </w:rPr>
        <w:t>Госзадание</w:t>
      </w:r>
      <w:proofErr w:type="spellEnd"/>
      <w:r w:rsidRPr="00366D34">
        <w:rPr>
          <w:i/>
          <w:iCs/>
          <w:color w:val="000000"/>
        </w:rPr>
        <w:t>), соглашение 075-03-2024-117, проект № FSMG-2024-0046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463CD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EDB80B" w14:textId="030587EA" w:rsidR="009F47E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9F47E1" w:rsidRPr="009F47E1">
        <w:rPr>
          <w:color w:val="000000"/>
          <w:lang w:val="en-US"/>
        </w:rPr>
        <w:t>Bernardi</w:t>
      </w:r>
      <w:proofErr w:type="spellEnd"/>
      <w:r w:rsidR="009F47E1" w:rsidRPr="009F47E1">
        <w:rPr>
          <w:color w:val="000000"/>
          <w:lang w:val="en-US"/>
        </w:rPr>
        <w:t xml:space="preserve">, D.; </w:t>
      </w:r>
      <w:proofErr w:type="spellStart"/>
      <w:r w:rsidR="009F47E1" w:rsidRPr="009F47E1">
        <w:rPr>
          <w:color w:val="000000"/>
          <w:lang w:val="en-US"/>
        </w:rPr>
        <w:t>Pawlikowski</w:t>
      </w:r>
      <w:proofErr w:type="spellEnd"/>
      <w:r w:rsidR="009F47E1" w:rsidRPr="009F47E1">
        <w:rPr>
          <w:color w:val="000000"/>
          <w:lang w:val="en-US"/>
        </w:rPr>
        <w:t>, E.; Newman, J. A General Energy Balance for Battery Systems. Journal of the Electrochemical Society 1985, *132* (1), 5–12. https://doi.org/10.1149/1.2113792</w:t>
      </w:r>
    </w:p>
    <w:p w14:paraId="3486C755" w14:textId="51F3AE7A" w:rsidR="00116478" w:rsidRPr="00463CDA" w:rsidRDefault="009F47E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090609" w:rsidRPr="00090609">
        <w:rPr>
          <w:color w:val="000000"/>
          <w:lang w:val="en-US"/>
        </w:rPr>
        <w:t>Monirul</w:t>
      </w:r>
      <w:proofErr w:type="spellEnd"/>
      <w:r w:rsidR="00090609" w:rsidRPr="00090609">
        <w:rPr>
          <w:color w:val="000000"/>
          <w:lang w:val="en-US"/>
        </w:rPr>
        <w:t xml:space="preserve">, I.M.; </w:t>
      </w:r>
      <w:proofErr w:type="spellStart"/>
      <w:r w:rsidR="00090609" w:rsidRPr="00090609">
        <w:rPr>
          <w:color w:val="000000"/>
          <w:lang w:val="en-US"/>
        </w:rPr>
        <w:t>Qiu</w:t>
      </w:r>
      <w:proofErr w:type="spellEnd"/>
      <w:r w:rsidR="00090609" w:rsidRPr="00090609">
        <w:rPr>
          <w:color w:val="000000"/>
          <w:lang w:val="en-US"/>
        </w:rPr>
        <w:t>, L.; Ruby, R. Accurate SOC estimation of ternary lithium-ion batteries by HPPC test-based extended Kalman filter. Journal of Energy Storage 2024, *92*, 112304. https://doi.org/10.1016/j.est.2024.112304.</w:t>
      </w:r>
    </w:p>
    <w:sectPr w:rsidR="00116478" w:rsidRPr="00463CD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0609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52DF"/>
    <w:rsid w:val="001E61C2"/>
    <w:rsid w:val="001F0493"/>
    <w:rsid w:val="0022260A"/>
    <w:rsid w:val="002264EE"/>
    <w:rsid w:val="0023307C"/>
    <w:rsid w:val="002B1CD0"/>
    <w:rsid w:val="0031361E"/>
    <w:rsid w:val="00344930"/>
    <w:rsid w:val="00366D34"/>
    <w:rsid w:val="00373E2D"/>
    <w:rsid w:val="00391C38"/>
    <w:rsid w:val="003B76D6"/>
    <w:rsid w:val="003D09AD"/>
    <w:rsid w:val="003E2601"/>
    <w:rsid w:val="003F4E6B"/>
    <w:rsid w:val="00463CDA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515D2"/>
    <w:rsid w:val="00863138"/>
    <w:rsid w:val="008931BE"/>
    <w:rsid w:val="008C67E3"/>
    <w:rsid w:val="00914205"/>
    <w:rsid w:val="00921D45"/>
    <w:rsid w:val="00940B6A"/>
    <w:rsid w:val="009426C0"/>
    <w:rsid w:val="00980A65"/>
    <w:rsid w:val="009A66DB"/>
    <w:rsid w:val="009B2F80"/>
    <w:rsid w:val="009B3300"/>
    <w:rsid w:val="009F3380"/>
    <w:rsid w:val="009F47E1"/>
    <w:rsid w:val="00A02163"/>
    <w:rsid w:val="00A314FE"/>
    <w:rsid w:val="00AA1D62"/>
    <w:rsid w:val="00AD7380"/>
    <w:rsid w:val="00BF0C75"/>
    <w:rsid w:val="00BF36F8"/>
    <w:rsid w:val="00BF4622"/>
    <w:rsid w:val="00C36346"/>
    <w:rsid w:val="00C844E2"/>
    <w:rsid w:val="00CD00B1"/>
    <w:rsid w:val="00CE1FBB"/>
    <w:rsid w:val="00D22306"/>
    <w:rsid w:val="00D37D84"/>
    <w:rsid w:val="00D42542"/>
    <w:rsid w:val="00D61AAA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D61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iavskii.po@phystech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2026-01-28T14:24:00Z</cp:lastPrinted>
  <dcterms:created xsi:type="dcterms:W3CDTF">2026-03-02T10:33:00Z</dcterms:created>
  <dcterms:modified xsi:type="dcterms:W3CDTF">2026-03-02T11:06:00Z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