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52D1" w14:textId="40707CBC" w:rsidR="00011B62" w:rsidRDefault="00A542FB" w:rsidP="00042AF7">
      <w:pPr>
        <w:spacing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Исследование гибридных накопителей энергии для электрических беспилотных авиационных систем с применением цифровых моделей  </w:t>
      </w:r>
    </w:p>
    <w:p w14:paraId="0005F908" w14:textId="2E867D3C" w:rsidR="00964146" w:rsidRPr="00B02CC9" w:rsidRDefault="00964146" w:rsidP="00042AF7">
      <w:pPr>
        <w:spacing w:line="240" w:lineRule="auto"/>
        <w:ind w:firstLine="39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02CC9">
        <w:rPr>
          <w:rFonts w:ascii="Times New Roman" w:hAnsi="Times New Roman"/>
          <w:b/>
          <w:bCs/>
          <w:i/>
          <w:iCs/>
          <w:sz w:val="24"/>
          <w:szCs w:val="24"/>
        </w:rPr>
        <w:t>Кубасов М</w:t>
      </w:r>
      <w:r w:rsidR="00DA1EEF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B02CC9">
        <w:rPr>
          <w:rFonts w:ascii="Times New Roman" w:hAnsi="Times New Roman"/>
          <w:b/>
          <w:bCs/>
          <w:i/>
          <w:iCs/>
          <w:sz w:val="24"/>
          <w:szCs w:val="24"/>
        </w:rPr>
        <w:t>К</w:t>
      </w:r>
      <w:r w:rsidR="00DA1EEF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DA1EEF" w:rsidRPr="00DA1EE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="00DA1EEF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7630F1">
        <w:rPr>
          <w:rFonts w:ascii="Times New Roman" w:hAnsi="Times New Roman"/>
          <w:b/>
          <w:bCs/>
          <w:i/>
          <w:iCs/>
          <w:sz w:val="24"/>
          <w:szCs w:val="24"/>
        </w:rPr>
        <w:t xml:space="preserve"> Гребцов Д.К.</w:t>
      </w:r>
      <w:r w:rsidR="007630F1" w:rsidRPr="007630F1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="007630F1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DA1EEF">
        <w:rPr>
          <w:rFonts w:ascii="Times New Roman" w:hAnsi="Times New Roman"/>
          <w:b/>
          <w:bCs/>
          <w:i/>
          <w:iCs/>
          <w:sz w:val="24"/>
          <w:szCs w:val="24"/>
        </w:rPr>
        <w:t xml:space="preserve"> Иткис Д.М.</w:t>
      </w:r>
      <w:r w:rsidR="00DA1EEF" w:rsidRPr="00DA1EE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="00DA1EE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511D6BA" w14:textId="1CC72549" w:rsidR="00964146" w:rsidRPr="00B02CC9" w:rsidRDefault="00DA1EEF" w:rsidP="00042AF7">
      <w:pPr>
        <w:spacing w:line="240" w:lineRule="auto"/>
        <w:ind w:firstLine="397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Аспирант, 1 курс аспирантуры</w:t>
      </w:r>
    </w:p>
    <w:p w14:paraId="3C5F5D76" w14:textId="76717E7F" w:rsidR="00964146" w:rsidRPr="002D162F" w:rsidRDefault="00DA1EEF" w:rsidP="00042AF7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A1EEF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="00964146" w:rsidRPr="00B02CC9">
        <w:rPr>
          <w:rFonts w:ascii="Times New Roman" w:hAnsi="Times New Roman"/>
          <w:i/>
          <w:iCs/>
          <w:sz w:val="24"/>
          <w:szCs w:val="24"/>
        </w:rPr>
        <w:t xml:space="preserve">Московский </w:t>
      </w:r>
      <w:r w:rsidR="00964146" w:rsidRPr="002D1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физико-технический институт (национальный исследовательский университет),</w:t>
      </w:r>
      <w:r w:rsidR="0037131A" w:rsidRPr="002D1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Физтех-школа электроники, фотоники и молекулярной физики</w:t>
      </w:r>
      <w:r w:rsidRPr="002D1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964146" w:rsidRPr="002D1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Москва, Россия</w:t>
      </w:r>
    </w:p>
    <w:p w14:paraId="7D0D2681" w14:textId="761201FB" w:rsidR="00964146" w:rsidRPr="00B02CC9" w:rsidRDefault="00964146" w:rsidP="00042AF7">
      <w:pPr>
        <w:spacing w:line="240" w:lineRule="auto"/>
        <w:ind w:firstLine="397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B02CC9">
        <w:rPr>
          <w:rFonts w:ascii="Times New Roman" w:hAnsi="Times New Roman"/>
          <w:i/>
          <w:iCs/>
          <w:sz w:val="24"/>
          <w:szCs w:val="24"/>
          <w:lang w:val="en-US"/>
        </w:rPr>
        <w:t xml:space="preserve">E-mail: </w:t>
      </w:r>
      <w:r w:rsidRPr="00DA1EEF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kubasov.mk@phystech.edu</w:t>
      </w:r>
    </w:p>
    <w:p w14:paraId="0E61FD2C" w14:textId="435D2224" w:rsidR="00476F64" w:rsidRDefault="00476F64" w:rsidP="00DA1EE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76F64">
        <w:rPr>
          <w:rFonts w:ascii="Times New Roman" w:hAnsi="Times New Roman"/>
          <w:sz w:val="24"/>
          <w:szCs w:val="24"/>
        </w:rPr>
        <w:t xml:space="preserve">Одной из ключевых задач в области разработки электрических беспилотных авиационных систем (БАС) является увеличение продолжительности полёта. При этом наращивание ёмкости аккумуляторных батарей не приводит к пропорциональному повышению эффективности, поскольку сопровождается увеличением стартовой массы аппарата. </w:t>
      </w:r>
    </w:p>
    <w:p w14:paraId="401ACCED" w14:textId="118598A1" w:rsidR="0033685C" w:rsidRDefault="00DA1EEF" w:rsidP="00DA1EE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A1EEF">
        <w:rPr>
          <w:rFonts w:ascii="Times New Roman" w:hAnsi="Times New Roman"/>
          <w:sz w:val="24"/>
          <w:szCs w:val="24"/>
        </w:rPr>
        <w:t>При выборе оптимального накопителя БАС требуется найти баланс между удельной мощностью и удельной энергоемкостью накопителя.</w:t>
      </w:r>
      <w:r>
        <w:rPr>
          <w:rFonts w:ascii="Times New Roman" w:hAnsi="Times New Roman"/>
          <w:sz w:val="24"/>
          <w:szCs w:val="24"/>
        </w:rPr>
        <w:t xml:space="preserve"> </w:t>
      </w:r>
      <w:r w:rsidR="0033685C" w:rsidRPr="0033685C">
        <w:rPr>
          <w:rFonts w:ascii="Times New Roman" w:hAnsi="Times New Roman"/>
          <w:sz w:val="24"/>
          <w:szCs w:val="24"/>
        </w:rPr>
        <w:t xml:space="preserve">Перспективным подходом к решению данной задачи является применение гибридных накопителей энергии (ГНЭ), </w:t>
      </w:r>
      <w:r w:rsidR="00973016">
        <w:rPr>
          <w:rFonts w:ascii="Times New Roman" w:hAnsi="Times New Roman"/>
          <w:sz w:val="24"/>
          <w:szCs w:val="24"/>
        </w:rPr>
        <w:t>состоящих из литий-ионных аккумуляторов различных электрохимических систем</w:t>
      </w:r>
      <w:r w:rsidR="0033685C" w:rsidRPr="0033685C">
        <w:rPr>
          <w:rFonts w:ascii="Times New Roman" w:hAnsi="Times New Roman"/>
          <w:sz w:val="24"/>
          <w:szCs w:val="24"/>
        </w:rPr>
        <w:t xml:space="preserve">. Использование подобных систем обеспечивает увеличение продолжительности полёта за счёт </w:t>
      </w:r>
      <w:r w:rsidR="0033685C">
        <w:rPr>
          <w:rFonts w:ascii="Times New Roman" w:hAnsi="Times New Roman"/>
          <w:sz w:val="24"/>
          <w:szCs w:val="24"/>
        </w:rPr>
        <w:t>оптимального</w:t>
      </w:r>
      <w:r w:rsidR="0033685C" w:rsidRPr="0033685C">
        <w:rPr>
          <w:rFonts w:ascii="Times New Roman" w:hAnsi="Times New Roman"/>
          <w:sz w:val="24"/>
          <w:szCs w:val="24"/>
        </w:rPr>
        <w:t xml:space="preserve"> распределения</w:t>
      </w:r>
      <w:r w:rsidR="0033685C">
        <w:rPr>
          <w:rFonts w:ascii="Times New Roman" w:hAnsi="Times New Roman"/>
          <w:sz w:val="24"/>
          <w:szCs w:val="24"/>
        </w:rPr>
        <w:t xml:space="preserve"> </w:t>
      </w:r>
      <w:r w:rsidR="0033685C" w:rsidRPr="0033685C">
        <w:rPr>
          <w:rFonts w:ascii="Times New Roman" w:hAnsi="Times New Roman"/>
          <w:sz w:val="24"/>
          <w:szCs w:val="24"/>
        </w:rPr>
        <w:t xml:space="preserve">нагрузки между </w:t>
      </w:r>
      <w:r w:rsidR="00973016">
        <w:rPr>
          <w:rFonts w:ascii="Times New Roman" w:hAnsi="Times New Roman"/>
          <w:sz w:val="24"/>
          <w:szCs w:val="24"/>
        </w:rPr>
        <w:t>высокомощным (</w:t>
      </w:r>
      <w:r w:rsidR="00973016">
        <w:rPr>
          <w:rFonts w:ascii="Times New Roman" w:hAnsi="Times New Roman"/>
          <w:sz w:val="24"/>
          <w:szCs w:val="24"/>
          <w:lang w:val="en-US"/>
        </w:rPr>
        <w:t>HP</w:t>
      </w:r>
      <w:r w:rsidR="00973016">
        <w:rPr>
          <w:rFonts w:ascii="Times New Roman" w:hAnsi="Times New Roman"/>
          <w:sz w:val="24"/>
          <w:szCs w:val="24"/>
        </w:rPr>
        <w:t>)</w:t>
      </w:r>
      <w:r w:rsidR="00973016" w:rsidRPr="00973016">
        <w:rPr>
          <w:rFonts w:ascii="Times New Roman" w:hAnsi="Times New Roman"/>
          <w:sz w:val="24"/>
          <w:szCs w:val="24"/>
        </w:rPr>
        <w:t xml:space="preserve"> </w:t>
      </w:r>
      <w:r w:rsidR="00973016">
        <w:rPr>
          <w:rFonts w:ascii="Times New Roman" w:hAnsi="Times New Roman"/>
          <w:sz w:val="24"/>
          <w:szCs w:val="24"/>
        </w:rPr>
        <w:t>и</w:t>
      </w:r>
      <w:r w:rsidR="00973016" w:rsidRPr="009730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016">
        <w:rPr>
          <w:rFonts w:ascii="Times New Roman" w:hAnsi="Times New Roman"/>
          <w:sz w:val="24"/>
          <w:szCs w:val="24"/>
        </w:rPr>
        <w:t>высокоемким</w:t>
      </w:r>
      <w:proofErr w:type="spellEnd"/>
      <w:r w:rsidR="00973016">
        <w:rPr>
          <w:rFonts w:ascii="Times New Roman" w:hAnsi="Times New Roman"/>
          <w:sz w:val="24"/>
          <w:szCs w:val="24"/>
        </w:rPr>
        <w:t xml:space="preserve"> (</w:t>
      </w:r>
      <w:r w:rsidR="00973016">
        <w:rPr>
          <w:rFonts w:ascii="Times New Roman" w:hAnsi="Times New Roman"/>
          <w:sz w:val="24"/>
          <w:szCs w:val="24"/>
          <w:lang w:val="en-US"/>
        </w:rPr>
        <w:t>HE</w:t>
      </w:r>
      <w:r w:rsidR="00973016">
        <w:rPr>
          <w:rFonts w:ascii="Times New Roman" w:hAnsi="Times New Roman"/>
          <w:sz w:val="24"/>
          <w:szCs w:val="24"/>
        </w:rPr>
        <w:t>)</w:t>
      </w:r>
      <w:r w:rsidR="00973016" w:rsidRPr="00973016">
        <w:rPr>
          <w:rFonts w:ascii="Times New Roman" w:hAnsi="Times New Roman"/>
          <w:sz w:val="24"/>
          <w:szCs w:val="24"/>
        </w:rPr>
        <w:t xml:space="preserve"> </w:t>
      </w:r>
      <w:r w:rsidR="00973016">
        <w:rPr>
          <w:rFonts w:ascii="Times New Roman" w:hAnsi="Times New Roman"/>
          <w:sz w:val="24"/>
          <w:szCs w:val="24"/>
        </w:rPr>
        <w:t>накопителями</w:t>
      </w:r>
      <w:r w:rsidR="0033685C" w:rsidRPr="0033685C">
        <w:rPr>
          <w:rFonts w:ascii="Times New Roman" w:hAnsi="Times New Roman"/>
          <w:sz w:val="24"/>
          <w:szCs w:val="24"/>
        </w:rPr>
        <w:t>, а также способствует повышению надёжности функционирования благодаря резервированию источников питания</w:t>
      </w:r>
      <w:r w:rsidR="00A542FB">
        <w:rPr>
          <w:rFonts w:ascii="Times New Roman" w:hAnsi="Times New Roman"/>
          <w:sz w:val="24"/>
          <w:szCs w:val="24"/>
        </w:rPr>
        <w:t xml:space="preserve"> </w:t>
      </w:r>
      <w:r w:rsidR="00D160F9" w:rsidRPr="00D160F9">
        <w:rPr>
          <w:rFonts w:ascii="Times New Roman" w:hAnsi="Times New Roman"/>
          <w:sz w:val="24"/>
          <w:szCs w:val="24"/>
        </w:rPr>
        <w:t>[1, 2]</w:t>
      </w:r>
      <w:r w:rsidR="0033685C" w:rsidRPr="0033685C">
        <w:rPr>
          <w:rFonts w:ascii="Times New Roman" w:hAnsi="Times New Roman"/>
          <w:sz w:val="24"/>
          <w:szCs w:val="24"/>
        </w:rPr>
        <w:t>.</w:t>
      </w:r>
    </w:p>
    <w:p w14:paraId="58F922A3" w14:textId="0A10C314" w:rsidR="00DA1EEF" w:rsidRPr="00DA1EEF" w:rsidRDefault="00DA1EEF" w:rsidP="00DA1EE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A1EEF">
        <w:rPr>
          <w:rFonts w:ascii="Times New Roman" w:hAnsi="Times New Roman"/>
          <w:sz w:val="24"/>
          <w:szCs w:val="24"/>
        </w:rPr>
        <w:t xml:space="preserve">Целью данной работы является исследование конфигураций </w:t>
      </w:r>
      <w:r w:rsidR="003B2F46">
        <w:rPr>
          <w:rFonts w:ascii="Times New Roman" w:hAnsi="Times New Roman"/>
          <w:sz w:val="24"/>
          <w:szCs w:val="24"/>
        </w:rPr>
        <w:t>ГНЭ</w:t>
      </w:r>
      <w:r w:rsidRPr="00DA1EEF">
        <w:rPr>
          <w:rFonts w:ascii="Times New Roman" w:hAnsi="Times New Roman"/>
          <w:sz w:val="24"/>
          <w:szCs w:val="24"/>
        </w:rPr>
        <w:t xml:space="preserve"> и стратегий управления энерг</w:t>
      </w:r>
      <w:r w:rsidR="00A46366">
        <w:rPr>
          <w:rFonts w:ascii="Times New Roman" w:hAnsi="Times New Roman"/>
          <w:sz w:val="24"/>
          <w:szCs w:val="24"/>
        </w:rPr>
        <w:t>ией</w:t>
      </w:r>
      <w:r w:rsidRPr="00DA1EEF">
        <w:rPr>
          <w:rFonts w:ascii="Times New Roman" w:hAnsi="Times New Roman"/>
          <w:sz w:val="24"/>
          <w:szCs w:val="24"/>
        </w:rPr>
        <w:t xml:space="preserve">, которые могут увеличить продолжительность полета по сравнению с традиционными решениями. </w:t>
      </w:r>
      <w:r w:rsidR="003B2F46">
        <w:rPr>
          <w:rFonts w:ascii="Times New Roman" w:hAnsi="Times New Roman"/>
          <w:sz w:val="24"/>
          <w:szCs w:val="24"/>
        </w:rPr>
        <w:t xml:space="preserve">В качестве </w:t>
      </w:r>
      <w:r w:rsidR="009405DB">
        <w:rPr>
          <w:rFonts w:ascii="Times New Roman" w:hAnsi="Times New Roman"/>
          <w:sz w:val="24"/>
          <w:szCs w:val="24"/>
          <w:lang w:val="en-US"/>
        </w:rPr>
        <w:t>HE</w:t>
      </w:r>
      <w:r w:rsidR="009405DB" w:rsidRPr="009405DB">
        <w:rPr>
          <w:rFonts w:ascii="Times New Roman" w:hAnsi="Times New Roman"/>
          <w:sz w:val="24"/>
          <w:szCs w:val="24"/>
        </w:rPr>
        <w:t>-</w:t>
      </w:r>
      <w:r w:rsidR="009405DB">
        <w:rPr>
          <w:rFonts w:ascii="Times New Roman" w:hAnsi="Times New Roman"/>
          <w:sz w:val="24"/>
          <w:szCs w:val="24"/>
        </w:rPr>
        <w:t>накопителя</w:t>
      </w:r>
      <w:r w:rsidR="003B2F46">
        <w:rPr>
          <w:rFonts w:ascii="Times New Roman" w:hAnsi="Times New Roman"/>
          <w:sz w:val="24"/>
          <w:szCs w:val="24"/>
        </w:rPr>
        <w:t xml:space="preserve"> использовался литий-ионный аккумулятор</w:t>
      </w:r>
      <w:r w:rsidRPr="00DA1E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EF">
        <w:rPr>
          <w:rFonts w:ascii="Times New Roman" w:hAnsi="Times New Roman"/>
          <w:sz w:val="24"/>
          <w:szCs w:val="24"/>
          <w:lang w:val="en-US"/>
        </w:rPr>
        <w:t>SiC</w:t>
      </w:r>
      <w:proofErr w:type="spellEnd"/>
      <w:r w:rsidRPr="00DA1EEF">
        <w:rPr>
          <w:rFonts w:ascii="Times New Roman" w:hAnsi="Times New Roman"/>
          <w:sz w:val="24"/>
          <w:szCs w:val="24"/>
        </w:rPr>
        <w:t>-</w:t>
      </w:r>
      <w:r w:rsidRPr="00DA1EEF">
        <w:rPr>
          <w:rFonts w:ascii="Times New Roman" w:hAnsi="Times New Roman"/>
          <w:sz w:val="24"/>
          <w:szCs w:val="24"/>
          <w:lang w:val="en-US"/>
        </w:rPr>
        <w:t>NMC</w:t>
      </w:r>
      <w:r w:rsidRPr="00DA1EEF">
        <w:rPr>
          <w:rFonts w:ascii="Times New Roman" w:hAnsi="Times New Roman"/>
          <w:sz w:val="24"/>
          <w:szCs w:val="24"/>
        </w:rPr>
        <w:t xml:space="preserve"> 811</w:t>
      </w:r>
      <w:r w:rsidR="0033685C">
        <w:rPr>
          <w:rFonts w:ascii="Times New Roman" w:hAnsi="Times New Roman"/>
          <w:sz w:val="24"/>
          <w:szCs w:val="24"/>
        </w:rPr>
        <w:t xml:space="preserve"> (300 </w:t>
      </w:r>
      <w:proofErr w:type="spellStart"/>
      <w:r w:rsidR="0033685C">
        <w:rPr>
          <w:rFonts w:ascii="Times New Roman" w:hAnsi="Times New Roman"/>
          <w:sz w:val="24"/>
          <w:szCs w:val="24"/>
        </w:rPr>
        <w:t>Вт</w:t>
      </w:r>
      <w:r w:rsidR="0033685C">
        <w:rPr>
          <w:rFonts w:ascii="Times New Roman" w:hAnsi="Times New Roman" w:cs="Times New Roman"/>
          <w:sz w:val="24"/>
          <w:szCs w:val="24"/>
        </w:rPr>
        <w:t>·</w:t>
      </w:r>
      <w:r w:rsidR="0033685C">
        <w:rPr>
          <w:rFonts w:ascii="Times New Roman" w:hAnsi="Times New Roman"/>
          <w:sz w:val="24"/>
          <w:szCs w:val="24"/>
        </w:rPr>
        <w:t>ч</w:t>
      </w:r>
      <w:proofErr w:type="spellEnd"/>
      <w:r w:rsidR="0033685C">
        <w:rPr>
          <w:rFonts w:ascii="Times New Roman" w:hAnsi="Times New Roman"/>
          <w:sz w:val="24"/>
          <w:szCs w:val="24"/>
        </w:rPr>
        <w:t>/кг)</w:t>
      </w:r>
      <w:r w:rsidRPr="00DA1EEF">
        <w:rPr>
          <w:rFonts w:ascii="Times New Roman" w:hAnsi="Times New Roman"/>
          <w:sz w:val="24"/>
          <w:szCs w:val="24"/>
        </w:rPr>
        <w:t>,</w:t>
      </w:r>
      <w:r w:rsidR="003B2F46">
        <w:rPr>
          <w:rFonts w:ascii="Times New Roman" w:hAnsi="Times New Roman"/>
          <w:sz w:val="24"/>
          <w:szCs w:val="24"/>
        </w:rPr>
        <w:t xml:space="preserve"> </w:t>
      </w:r>
      <w:r w:rsidRPr="00DA1EEF">
        <w:rPr>
          <w:rFonts w:ascii="Times New Roman" w:hAnsi="Times New Roman"/>
          <w:sz w:val="24"/>
          <w:szCs w:val="24"/>
        </w:rPr>
        <w:t xml:space="preserve">в качестве </w:t>
      </w:r>
      <w:r w:rsidR="009405DB">
        <w:rPr>
          <w:rFonts w:ascii="Times New Roman" w:hAnsi="Times New Roman"/>
          <w:sz w:val="24"/>
          <w:szCs w:val="24"/>
          <w:lang w:val="en-US"/>
        </w:rPr>
        <w:t>HP</w:t>
      </w:r>
      <w:r w:rsidR="009405DB" w:rsidRPr="009405DB">
        <w:rPr>
          <w:rFonts w:ascii="Times New Roman" w:hAnsi="Times New Roman"/>
          <w:sz w:val="24"/>
          <w:szCs w:val="24"/>
        </w:rPr>
        <w:t>-</w:t>
      </w:r>
      <w:r w:rsidR="009405DB">
        <w:rPr>
          <w:rFonts w:ascii="Times New Roman" w:hAnsi="Times New Roman"/>
          <w:sz w:val="24"/>
          <w:szCs w:val="24"/>
        </w:rPr>
        <w:t>накопителя использовался</w:t>
      </w:r>
      <w:r w:rsidRPr="00DA1EEF">
        <w:rPr>
          <w:rFonts w:ascii="Times New Roman" w:hAnsi="Times New Roman"/>
          <w:sz w:val="24"/>
          <w:szCs w:val="24"/>
        </w:rPr>
        <w:t xml:space="preserve"> </w:t>
      </w:r>
      <w:r w:rsidRPr="00DA1EEF">
        <w:rPr>
          <w:rFonts w:ascii="Times New Roman" w:hAnsi="Times New Roman"/>
          <w:sz w:val="24"/>
          <w:szCs w:val="24"/>
          <w:lang w:val="en-US"/>
        </w:rPr>
        <w:t>C</w:t>
      </w:r>
      <w:r w:rsidRPr="00DA1EEF">
        <w:rPr>
          <w:rFonts w:ascii="Times New Roman" w:hAnsi="Times New Roman"/>
          <w:sz w:val="24"/>
          <w:szCs w:val="24"/>
        </w:rPr>
        <w:t>-</w:t>
      </w:r>
      <w:r w:rsidRPr="00DA1EEF">
        <w:rPr>
          <w:rFonts w:ascii="Times New Roman" w:hAnsi="Times New Roman"/>
          <w:sz w:val="24"/>
          <w:szCs w:val="24"/>
          <w:lang w:val="en-US"/>
        </w:rPr>
        <w:t>LCO</w:t>
      </w:r>
      <w:r w:rsidR="0033685C">
        <w:rPr>
          <w:rFonts w:ascii="Times New Roman" w:hAnsi="Times New Roman"/>
          <w:sz w:val="24"/>
          <w:szCs w:val="24"/>
        </w:rPr>
        <w:t xml:space="preserve"> (175 </w:t>
      </w:r>
      <w:proofErr w:type="spellStart"/>
      <w:r w:rsidR="0033685C">
        <w:rPr>
          <w:rFonts w:ascii="Times New Roman" w:hAnsi="Times New Roman"/>
          <w:sz w:val="24"/>
          <w:szCs w:val="24"/>
        </w:rPr>
        <w:t>Вт</w:t>
      </w:r>
      <w:r w:rsidR="0033685C">
        <w:rPr>
          <w:rFonts w:ascii="Times New Roman" w:hAnsi="Times New Roman" w:cs="Times New Roman"/>
          <w:sz w:val="24"/>
          <w:szCs w:val="24"/>
        </w:rPr>
        <w:t>·</w:t>
      </w:r>
      <w:r w:rsidR="0033685C">
        <w:rPr>
          <w:rFonts w:ascii="Times New Roman" w:hAnsi="Times New Roman"/>
          <w:sz w:val="24"/>
          <w:szCs w:val="24"/>
        </w:rPr>
        <w:t>ч</w:t>
      </w:r>
      <w:proofErr w:type="spellEnd"/>
      <w:r w:rsidR="0033685C">
        <w:rPr>
          <w:rFonts w:ascii="Times New Roman" w:hAnsi="Times New Roman"/>
          <w:sz w:val="24"/>
          <w:szCs w:val="24"/>
        </w:rPr>
        <w:t>/кг, 2500 Вт/кг)</w:t>
      </w:r>
      <w:r w:rsidRPr="00DA1EEF">
        <w:rPr>
          <w:rFonts w:ascii="Times New Roman" w:hAnsi="Times New Roman"/>
          <w:sz w:val="24"/>
          <w:szCs w:val="24"/>
        </w:rPr>
        <w:t>. Была проведена серия экспериментов для параметризации</w:t>
      </w:r>
      <w:r w:rsidR="009405DB">
        <w:rPr>
          <w:rFonts w:ascii="Times New Roman" w:hAnsi="Times New Roman"/>
          <w:sz w:val="24"/>
          <w:szCs w:val="24"/>
        </w:rPr>
        <w:t xml:space="preserve"> и валидации моделей на основе</w:t>
      </w:r>
      <w:r w:rsidRPr="00DA1EEF">
        <w:rPr>
          <w:rFonts w:ascii="Times New Roman" w:hAnsi="Times New Roman"/>
          <w:sz w:val="24"/>
          <w:szCs w:val="24"/>
        </w:rPr>
        <w:t xml:space="preserve"> </w:t>
      </w:r>
      <w:r w:rsidR="009405DB">
        <w:rPr>
          <w:rFonts w:ascii="Times New Roman" w:hAnsi="Times New Roman"/>
          <w:sz w:val="24"/>
          <w:szCs w:val="24"/>
        </w:rPr>
        <w:t>эквивалентных электрических схем.</w:t>
      </w:r>
    </w:p>
    <w:p w14:paraId="15CF91EE" w14:textId="771D68FA" w:rsidR="009405DB" w:rsidRDefault="00DA1EEF" w:rsidP="00DA1EE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A1EEF">
        <w:rPr>
          <w:rFonts w:ascii="Times New Roman" w:hAnsi="Times New Roman"/>
          <w:sz w:val="24"/>
          <w:szCs w:val="24"/>
        </w:rPr>
        <w:t xml:space="preserve">Для исследования была выбрана полуактивная архитектура </w:t>
      </w:r>
      <w:r w:rsidR="009405DB">
        <w:rPr>
          <w:rFonts w:ascii="Times New Roman" w:hAnsi="Times New Roman"/>
          <w:sz w:val="24"/>
          <w:szCs w:val="24"/>
        </w:rPr>
        <w:t>ГНЭ</w:t>
      </w:r>
      <w:r w:rsidRPr="00DA1EEF">
        <w:rPr>
          <w:rFonts w:ascii="Times New Roman" w:hAnsi="Times New Roman"/>
          <w:sz w:val="24"/>
          <w:szCs w:val="24"/>
        </w:rPr>
        <w:t xml:space="preserve">. В исследуемой системе накопитель </w:t>
      </w:r>
      <w:r w:rsidRPr="00DA1EEF">
        <w:rPr>
          <w:rFonts w:ascii="Times New Roman" w:hAnsi="Times New Roman"/>
          <w:sz w:val="24"/>
          <w:szCs w:val="24"/>
          <w:lang w:val="en-US"/>
        </w:rPr>
        <w:t>HE</w:t>
      </w:r>
      <w:r w:rsidRPr="00DA1EEF">
        <w:rPr>
          <w:rFonts w:ascii="Times New Roman" w:hAnsi="Times New Roman"/>
          <w:sz w:val="24"/>
          <w:szCs w:val="24"/>
        </w:rPr>
        <w:t xml:space="preserve"> подключен к общей шине постоянного тока через </w:t>
      </w:r>
      <w:r w:rsidR="009405DB">
        <w:rPr>
          <w:rFonts w:ascii="Times New Roman" w:hAnsi="Times New Roman"/>
          <w:sz w:val="24"/>
          <w:szCs w:val="24"/>
          <w:lang w:val="en-US"/>
        </w:rPr>
        <w:t>DC</w:t>
      </w:r>
      <w:r w:rsidR="009405DB" w:rsidRPr="009405DB">
        <w:rPr>
          <w:rFonts w:ascii="Times New Roman" w:hAnsi="Times New Roman"/>
          <w:sz w:val="24"/>
          <w:szCs w:val="24"/>
        </w:rPr>
        <w:t>-</w:t>
      </w:r>
      <w:r w:rsidR="009405DB">
        <w:rPr>
          <w:rFonts w:ascii="Times New Roman" w:hAnsi="Times New Roman"/>
          <w:sz w:val="24"/>
          <w:szCs w:val="24"/>
          <w:lang w:val="en-US"/>
        </w:rPr>
        <w:t>DC</w:t>
      </w:r>
      <w:r w:rsidR="009405DB" w:rsidRPr="009405DB">
        <w:rPr>
          <w:rFonts w:ascii="Times New Roman" w:hAnsi="Times New Roman"/>
          <w:sz w:val="24"/>
          <w:szCs w:val="24"/>
        </w:rPr>
        <w:t xml:space="preserve"> </w:t>
      </w:r>
      <w:r w:rsidRPr="00DA1EEF">
        <w:rPr>
          <w:rFonts w:ascii="Times New Roman" w:hAnsi="Times New Roman"/>
          <w:sz w:val="24"/>
          <w:szCs w:val="24"/>
        </w:rPr>
        <w:t>преобразователь.</w:t>
      </w:r>
      <w:r w:rsidR="009405DB" w:rsidRPr="009405DB">
        <w:rPr>
          <w:rFonts w:ascii="Times New Roman" w:hAnsi="Times New Roman"/>
          <w:sz w:val="24"/>
          <w:szCs w:val="24"/>
        </w:rPr>
        <w:t xml:space="preserve"> </w:t>
      </w:r>
      <w:r w:rsidRPr="00DA1EEF">
        <w:rPr>
          <w:rFonts w:ascii="Times New Roman" w:hAnsi="Times New Roman"/>
          <w:sz w:val="24"/>
          <w:szCs w:val="24"/>
        </w:rPr>
        <w:t xml:space="preserve">Общая масса </w:t>
      </w:r>
      <w:r w:rsidR="009405DB">
        <w:rPr>
          <w:rFonts w:ascii="Times New Roman" w:hAnsi="Times New Roman"/>
          <w:sz w:val="24"/>
          <w:szCs w:val="24"/>
        </w:rPr>
        <w:t>ГНЭ</w:t>
      </w:r>
      <w:r w:rsidRPr="00DA1EEF">
        <w:rPr>
          <w:rFonts w:ascii="Times New Roman" w:hAnsi="Times New Roman"/>
          <w:sz w:val="24"/>
          <w:szCs w:val="24"/>
        </w:rPr>
        <w:t xml:space="preserve"> составляет 4 кг. Номинальное рабочее напряжение составляет 22,2 В (конфигурация 6</w:t>
      </w:r>
      <w:r w:rsidRPr="00DA1EEF">
        <w:rPr>
          <w:rFonts w:ascii="Times New Roman" w:hAnsi="Times New Roman"/>
          <w:sz w:val="24"/>
          <w:szCs w:val="24"/>
          <w:lang w:val="en-US"/>
        </w:rPr>
        <w:t>S</w:t>
      </w:r>
      <w:r w:rsidRPr="00DA1EEF">
        <w:rPr>
          <w:rFonts w:ascii="Times New Roman" w:hAnsi="Times New Roman"/>
          <w:sz w:val="24"/>
          <w:szCs w:val="24"/>
        </w:rPr>
        <w:t xml:space="preserve">), выбранное на основе анализа совместимости с </w:t>
      </w:r>
      <w:r w:rsidR="00A46366">
        <w:rPr>
          <w:rFonts w:ascii="Times New Roman" w:hAnsi="Times New Roman"/>
          <w:sz w:val="24"/>
          <w:szCs w:val="24"/>
        </w:rPr>
        <w:t>электро</w:t>
      </w:r>
      <w:r w:rsidRPr="00DA1EEF">
        <w:rPr>
          <w:rFonts w:ascii="Times New Roman" w:hAnsi="Times New Roman"/>
          <w:sz w:val="24"/>
          <w:szCs w:val="24"/>
        </w:rPr>
        <w:t>двигателями для беспилотных летательных аппаратов мощностью 2-5 кВт.</w:t>
      </w:r>
      <w:r w:rsidR="00A46366">
        <w:rPr>
          <w:rFonts w:ascii="Times New Roman" w:hAnsi="Times New Roman"/>
          <w:sz w:val="24"/>
          <w:szCs w:val="24"/>
        </w:rPr>
        <w:t xml:space="preserve"> </w:t>
      </w:r>
    </w:p>
    <w:p w14:paraId="33F63F5B" w14:textId="1690C65C" w:rsidR="00DA1EEF" w:rsidRPr="00DA1EEF" w:rsidRDefault="007630F1" w:rsidP="00DA1EE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Были рассмотрены различные алгоритмы управления энергией. Наибольшее увеличение длительности полёта (на 8,3%) демонстрирует </w:t>
      </w:r>
      <w:r w:rsidR="00A46366">
        <w:rPr>
          <w:rFonts w:ascii="Times New Roman" w:hAnsi="Times New Roman"/>
          <w:sz w:val="24"/>
          <w:szCs w:val="24"/>
        </w:rPr>
        <w:t>модел</w:t>
      </w:r>
      <w:r>
        <w:rPr>
          <w:rFonts w:ascii="Times New Roman" w:hAnsi="Times New Roman"/>
          <w:sz w:val="24"/>
          <w:szCs w:val="24"/>
        </w:rPr>
        <w:t>ь</w:t>
      </w:r>
      <w:r w:rsidR="00A46366">
        <w:rPr>
          <w:rFonts w:ascii="Times New Roman" w:hAnsi="Times New Roman"/>
          <w:sz w:val="24"/>
          <w:szCs w:val="24"/>
        </w:rPr>
        <w:t xml:space="preserve"> с использованием алгоритма на основе фильтра низких частот.   </w:t>
      </w:r>
    </w:p>
    <w:p w14:paraId="110D1812" w14:textId="77777777" w:rsidR="005D7AB9" w:rsidRDefault="005D7AB9" w:rsidP="00D160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6A6A5" w14:textId="14BC2611" w:rsidR="00D160F9" w:rsidRPr="00973016" w:rsidRDefault="0037131A" w:rsidP="00D160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02CC9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05D6FBF" w14:textId="106674D0" w:rsidR="00D160F9" w:rsidRPr="00D160F9" w:rsidRDefault="00D160F9" w:rsidP="00D160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16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</w:t>
      </w:r>
      <w:proofErr w:type="spellStart"/>
      <w:r w:rsidRPr="00D16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Wegmann</w:t>
      </w:r>
      <w:proofErr w:type="spellEnd"/>
      <w:r w:rsidRPr="00D16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R., </w:t>
      </w:r>
      <w:proofErr w:type="spellStart"/>
      <w:r w:rsidRPr="00D16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Döge</w:t>
      </w:r>
      <w:proofErr w:type="spellEnd"/>
      <w:r w:rsidRPr="00D16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V., Sauer D.U. Assessing the potential of an electric vehicle hybrid battery system comprising solid-state lithium metal polymer high energy and lithium-ion high power batteries // Journal of Energy Storage. 2018. Vol. 18. P. 175–184.</w:t>
      </w:r>
    </w:p>
    <w:p w14:paraId="7230EEF5" w14:textId="01F54CA1" w:rsidR="00D160F9" w:rsidRPr="00973016" w:rsidRDefault="00D160F9" w:rsidP="00D160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160F9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Naseri F., Barbu C., Sarikurt T. Optimal sizing of hybrid high-energy/high-power battery energy storage systems to improve battery cycle life and charging power in electric vehicle applications // Journal of Energy Storage. </w:t>
      </w:r>
      <w:r w:rsidRPr="009730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2022. </w:t>
      </w:r>
      <w:r w:rsidRPr="00D160F9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Vol</w:t>
      </w:r>
      <w:r w:rsidRPr="009730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55. </w:t>
      </w:r>
      <w:r w:rsidRPr="00D160F9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P</w:t>
      </w:r>
      <w:r w:rsidRPr="009730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 105768</w:t>
      </w:r>
    </w:p>
    <w:p w14:paraId="3A89610E" w14:textId="77777777" w:rsidR="00D160F9" w:rsidRPr="00973016" w:rsidRDefault="00D160F9" w:rsidP="00D160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A0E208" w14:textId="43E7EE9A" w:rsidR="00876876" w:rsidRPr="00973016" w:rsidRDefault="006E3A04" w:rsidP="00042AF7">
      <w:pPr>
        <w:spacing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Благодарности</w:t>
      </w:r>
    </w:p>
    <w:p w14:paraId="6D96635F" w14:textId="26775A6A" w:rsidR="006E3A04" w:rsidRPr="00876876" w:rsidRDefault="00DA1EEF" w:rsidP="00DA1EEF">
      <w:pPr>
        <w:spacing w:line="240" w:lineRule="auto"/>
        <w:ind w:firstLine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DA1EEF">
        <w:rPr>
          <w:rFonts w:ascii="Times New Roman" w:hAnsi="Times New Roman"/>
          <w:sz w:val="24"/>
          <w:szCs w:val="24"/>
        </w:rPr>
        <w:t>Исследование выполнено при поддержке Министерства науки и высшего образования Российской Федерации (</w:t>
      </w:r>
      <w:proofErr w:type="spellStart"/>
      <w:r w:rsidRPr="00DA1EEF">
        <w:rPr>
          <w:rFonts w:ascii="Times New Roman" w:hAnsi="Times New Roman"/>
          <w:sz w:val="24"/>
          <w:szCs w:val="24"/>
        </w:rPr>
        <w:t>Госзадание</w:t>
      </w:r>
      <w:proofErr w:type="spellEnd"/>
      <w:r w:rsidRPr="00DA1EEF">
        <w:rPr>
          <w:rFonts w:ascii="Times New Roman" w:hAnsi="Times New Roman"/>
          <w:sz w:val="24"/>
          <w:szCs w:val="24"/>
        </w:rPr>
        <w:t>), соглашение 075-03-2024-117, проект № FSMG-2024-0046.</w:t>
      </w:r>
    </w:p>
    <w:sectPr w:rsidR="006E3A04" w:rsidRPr="00876876" w:rsidSect="002D162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587"/>
    <w:multiLevelType w:val="hybridMultilevel"/>
    <w:tmpl w:val="795091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D55E5"/>
    <w:multiLevelType w:val="hybridMultilevel"/>
    <w:tmpl w:val="DFA8BE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0669E"/>
    <w:multiLevelType w:val="hybridMultilevel"/>
    <w:tmpl w:val="8E34FA54"/>
    <w:lvl w:ilvl="0" w:tplc="8F7AC33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88F1FC1"/>
    <w:multiLevelType w:val="hybridMultilevel"/>
    <w:tmpl w:val="CAE09B6C"/>
    <w:lvl w:ilvl="0" w:tplc="0419000F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31A71E8C"/>
    <w:multiLevelType w:val="hybridMultilevel"/>
    <w:tmpl w:val="23002140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E833914"/>
    <w:multiLevelType w:val="hybridMultilevel"/>
    <w:tmpl w:val="F0D245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CB5084"/>
    <w:multiLevelType w:val="hybridMultilevel"/>
    <w:tmpl w:val="3C945A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FC"/>
    <w:rsid w:val="00011B62"/>
    <w:rsid w:val="00042AF7"/>
    <w:rsid w:val="000B047C"/>
    <w:rsid w:val="001D3659"/>
    <w:rsid w:val="002D162F"/>
    <w:rsid w:val="0033685C"/>
    <w:rsid w:val="0037131A"/>
    <w:rsid w:val="003B2F46"/>
    <w:rsid w:val="00476F64"/>
    <w:rsid w:val="0058354C"/>
    <w:rsid w:val="0059329D"/>
    <w:rsid w:val="005D7AB9"/>
    <w:rsid w:val="006E3A04"/>
    <w:rsid w:val="0070694C"/>
    <w:rsid w:val="007630F1"/>
    <w:rsid w:val="00790DFC"/>
    <w:rsid w:val="00876876"/>
    <w:rsid w:val="008A0EE2"/>
    <w:rsid w:val="009405DB"/>
    <w:rsid w:val="00964146"/>
    <w:rsid w:val="00973016"/>
    <w:rsid w:val="00A22841"/>
    <w:rsid w:val="00A46366"/>
    <w:rsid w:val="00A542FB"/>
    <w:rsid w:val="00B02CC9"/>
    <w:rsid w:val="00B5228A"/>
    <w:rsid w:val="00BB6932"/>
    <w:rsid w:val="00C62636"/>
    <w:rsid w:val="00D160F9"/>
    <w:rsid w:val="00DA1EEF"/>
    <w:rsid w:val="00E2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FB56"/>
  <w15:chartTrackingRefBased/>
  <w15:docId w15:val="{8017F892-9A38-40EA-8E64-0CC0389B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7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DF7B0-896E-400A-9981-A93EBEA0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2026-03-02T13:35:00Z</dcterms:created>
  <dcterms:modified xsi:type="dcterms:W3CDTF">2026-03-02T15:04:00Z</dcterms:modified>
</cp:coreProperties>
</file>