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B36F" w14:textId="3BBA945D" w:rsidR="00E47C85" w:rsidRPr="00D73AA8" w:rsidRDefault="00E47C85" w:rsidP="003939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7C85">
        <w:rPr>
          <w:rFonts w:ascii="Times New Roman" w:hAnsi="Times New Roman" w:cs="Times New Roman"/>
          <w:b/>
          <w:bCs/>
        </w:rPr>
        <w:t xml:space="preserve">ОЦЕНКА ВОЗМУЩЕНИЙ ДОЗОВОГО РАСПРЕДЕЛЕНИЯ, ОБУСЛОВЛЕННЫХ НАЛИЧИЕМ ТЕРМОПЛАСТИЧЕСКОЙ МАСКИ, ПРИ ФОТОННОЙ ТЕРАПИИ ОБЛАСТИ ГОЛОВЫ </w:t>
      </w:r>
    </w:p>
    <w:p w14:paraId="03888F12" w14:textId="68600D2E" w:rsidR="003939AF" w:rsidRPr="00642AC8" w:rsidRDefault="00642AC8" w:rsidP="003939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Храмов И.В.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Щербаков А.А.</w:t>
      </w:r>
      <w:r>
        <w:rPr>
          <w:rFonts w:ascii="Times New Roman" w:hAnsi="Times New Roman" w:cs="Times New Roman"/>
          <w:vertAlign w:val="superscript"/>
        </w:rPr>
        <w:t>2</w:t>
      </w:r>
    </w:p>
    <w:p w14:paraId="3802993E" w14:textId="77777777" w:rsidR="00E47C85" w:rsidRPr="00E47C85" w:rsidRDefault="00E47C85" w:rsidP="003939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7C85">
        <w:rPr>
          <w:rFonts w:ascii="Times New Roman" w:hAnsi="Times New Roman" w:cs="Times New Roman"/>
        </w:rPr>
        <w:t>¹</w:t>
      </w:r>
      <w:r w:rsidRPr="00E47C85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 физический факультет, Москва, Россия</w:t>
      </w:r>
      <w:r w:rsidRPr="00E47C85">
        <w:rPr>
          <w:rFonts w:ascii="Times New Roman" w:hAnsi="Times New Roman" w:cs="Times New Roman"/>
        </w:rPr>
        <w:t xml:space="preserve"> </w:t>
      </w:r>
    </w:p>
    <w:p w14:paraId="15C87B13" w14:textId="1EC7943C" w:rsidR="00E47C85" w:rsidRPr="00642AC8" w:rsidRDefault="00E47C85" w:rsidP="00642AC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47C85">
        <w:rPr>
          <w:rFonts w:ascii="Times New Roman" w:hAnsi="Times New Roman" w:cs="Times New Roman"/>
        </w:rPr>
        <w:t>²</w:t>
      </w:r>
      <w:r w:rsidRPr="00E47C85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 Научно-исследовательский институт ядерной физики имени Д.В. Скобельцына, Москва, Россия</w:t>
      </w:r>
    </w:p>
    <w:p w14:paraId="472641E6" w14:textId="74DAB639" w:rsidR="00E47C85" w:rsidRDefault="00E47C85" w:rsidP="003939A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47C85"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="003939AF" w:rsidRPr="00E47C85">
          <w:rPr>
            <w:rStyle w:val="ac"/>
            <w:rFonts w:ascii="Times New Roman" w:hAnsi="Times New Roman" w:cs="Times New Roman"/>
            <w:lang w:val="en-US"/>
          </w:rPr>
          <w:t>khramoviv@my.msu.ru</w:t>
        </w:r>
      </w:hyperlink>
    </w:p>
    <w:p w14:paraId="48521705" w14:textId="77777777" w:rsidR="003939AF" w:rsidRPr="00E47C85" w:rsidRDefault="003939AF" w:rsidP="003939A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0592FDF" w14:textId="27B07ADC" w:rsidR="00780685" w:rsidRPr="00780685" w:rsidRDefault="00780685" w:rsidP="00780685">
      <w:pPr>
        <w:pStyle w:val="ae"/>
        <w:spacing w:before="0" w:beforeAutospacing="0" w:after="0" w:afterAutospacing="0"/>
        <w:ind w:firstLine="708"/>
        <w:jc w:val="both"/>
      </w:pPr>
      <w:r w:rsidRPr="00780685">
        <w:t xml:space="preserve">Опухоли головы и шеи составляют около 10% от общего числа онкологических заболеваний [1]. Высокая частота </w:t>
      </w:r>
      <w:r w:rsidR="00AB4261">
        <w:t>заболеваемости</w:t>
      </w:r>
      <w:r w:rsidRPr="00780685">
        <w:t xml:space="preserve"> требует постоянного совершенствования методов лечения, среди которых основным остается лучевая терапия.</w:t>
      </w:r>
      <w:r>
        <w:t xml:space="preserve"> </w:t>
      </w:r>
      <w:r w:rsidRPr="00780685">
        <w:t>При проведении дистанционного облучения крайне важна точная фиксация головы пациента. Для этого применяются индивидуальные термопластические маски. Они изготавливаются из полимеров, которые становятся пластичными при температуре около 70 °С, что позволяет точно повторить контуры лица пациента [3]. Маски минимизируют движения во время сеанса и защищают здоровые ткани от случайного облучения, однако наличие маски на пути пучка излучения вызывает нежелательное увеличение поглощенной дозы на поверхности кожи [2]. Это может приводить к радиационным ожогам и другим осложнениям.</w:t>
      </w:r>
    </w:p>
    <w:p w14:paraId="388E4844" w14:textId="526584E1" w:rsidR="00780685" w:rsidRPr="00780685" w:rsidRDefault="00780685" w:rsidP="00780685">
      <w:pPr>
        <w:pStyle w:val="ae"/>
        <w:spacing w:before="0" w:beforeAutospacing="0" w:after="0" w:afterAutospacing="0"/>
        <w:ind w:firstLine="708"/>
        <w:jc w:val="both"/>
      </w:pPr>
      <w:r w:rsidRPr="00780685">
        <w:t>В данной работе оценивалось влияние маски на распределение дозы облучения. Исследование проводилось с помощью компьютерного моделирования в программной среде GEANT4, работающей на базе алгоритмов Монте-Карло. В качестве исходных данных использовались результаты компьютерной томографии (КТ-сканы) головы пациента в двух вариантах: с надетой маской и без нее. Моделирование выполнялось для пучка тормозных фотонов с граничной энергией 6 Мэ</w:t>
      </w:r>
      <w:r>
        <w:t>В, соответствующего спектру медицинского ускорителя</w:t>
      </w:r>
      <w:r w:rsidRPr="00780685">
        <w:t>.</w:t>
      </w:r>
      <w:r>
        <w:t xml:space="preserve"> </w:t>
      </w:r>
      <w:r w:rsidRPr="00780685">
        <w:t xml:space="preserve">Параметры пучка были предварительно </w:t>
      </w:r>
      <w:r w:rsidR="00D73AA8">
        <w:t>определены</w:t>
      </w:r>
      <w:r w:rsidRPr="00780685">
        <w:t xml:space="preserve"> на медицинском ускорителе и </w:t>
      </w:r>
      <w:r w:rsidR="00D73AA8">
        <w:t xml:space="preserve">верифицированы на водном </w:t>
      </w:r>
      <w:r w:rsidRPr="00780685">
        <w:t>фантоме.</w:t>
      </w:r>
      <w:r w:rsidR="00D73AA8">
        <w:t xml:space="preserve"> Были получены дозовые распределения в фантомах.</w:t>
      </w:r>
    </w:p>
    <w:p w14:paraId="62553C2E" w14:textId="77777777" w:rsidR="003939AF" w:rsidRPr="00780685" w:rsidRDefault="003939AF" w:rsidP="003939AF">
      <w:pPr>
        <w:pStyle w:val="ae"/>
        <w:spacing w:before="0" w:beforeAutospacing="0" w:after="0" w:afterAutospacing="0"/>
        <w:ind w:firstLine="708"/>
        <w:jc w:val="both"/>
      </w:pPr>
    </w:p>
    <w:p w14:paraId="18FCC586" w14:textId="77777777" w:rsidR="00E47C85" w:rsidRPr="00E47C85" w:rsidRDefault="00E47C85" w:rsidP="00393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47C85">
        <w:rPr>
          <w:rFonts w:ascii="Times New Roman" w:hAnsi="Times New Roman" w:cs="Times New Roman"/>
        </w:rPr>
        <w:t xml:space="preserve">Международное агентство по исследованию рака (IARC). GLOBOCAN 2020 - Фактический лист: Колумбия // GLOBOCAN. Режим доступа: </w:t>
      </w:r>
      <w:hyperlink r:id="rId6" w:tgtFrame="_blank" w:history="1">
        <w:r w:rsidRPr="00E47C85">
          <w:rPr>
            <w:rStyle w:val="ac"/>
            <w:rFonts w:ascii="Times New Roman" w:hAnsi="Times New Roman" w:cs="Times New Roman"/>
          </w:rPr>
          <w:t>https://gco.iarc.who.int/media/globocan/factsheets/populations/170-colombia-fact-sheet.pdf</w:t>
        </w:r>
      </w:hyperlink>
      <w:r w:rsidRPr="00E47C85">
        <w:rPr>
          <w:rFonts w:ascii="Times New Roman" w:hAnsi="Times New Roman" w:cs="Times New Roman"/>
        </w:rPr>
        <w:t xml:space="preserve"> Загл. с экрана. Дата обращения: 02.11.2025.</w:t>
      </w:r>
    </w:p>
    <w:p w14:paraId="34326E23" w14:textId="77777777" w:rsidR="00E47C85" w:rsidRPr="00E47C85" w:rsidRDefault="00E47C85" w:rsidP="00393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47C85">
        <w:rPr>
          <w:rFonts w:ascii="Times New Roman" w:hAnsi="Times New Roman" w:cs="Times New Roman"/>
        </w:rPr>
        <w:t>Alonso, A.R., Suárez, J.F.R., Alonso, A.P., Sedeño, B.P., Martin, M.A.H., Jimenez, P.C.L. Cáncer de cabeza y cuello // BioCáncer. — 2019. — Vol. 1. — P. 1–15.</w:t>
      </w:r>
    </w:p>
    <w:p w14:paraId="0DB800FF" w14:textId="77777777" w:rsidR="00E47C85" w:rsidRPr="00E47C85" w:rsidRDefault="00E47C85" w:rsidP="003939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E47C85">
        <w:rPr>
          <w:rFonts w:ascii="Times New Roman" w:hAnsi="Times New Roman" w:cs="Times New Roman"/>
        </w:rPr>
        <w:t xml:space="preserve">Международное агентство по атомной энергии (ОИЭА). </w:t>
      </w:r>
      <w:r w:rsidRPr="00E47C85">
        <w:rPr>
          <w:rFonts w:ascii="Times New Roman" w:hAnsi="Times New Roman" w:cs="Times New Roman"/>
          <w:lang w:val="en-US"/>
        </w:rPr>
        <w:t xml:space="preserve">Manual Técnico-Práctico de Radiación. Técnicas de Cuarto de Moldes para Teleterapia // OIEA. — </w:t>
      </w:r>
      <w:r w:rsidRPr="00E47C85">
        <w:rPr>
          <w:rFonts w:ascii="Times New Roman" w:hAnsi="Times New Roman" w:cs="Times New Roman"/>
        </w:rPr>
        <w:t>Вена</w:t>
      </w:r>
      <w:r w:rsidRPr="00E47C85">
        <w:rPr>
          <w:rFonts w:ascii="Times New Roman" w:hAnsi="Times New Roman" w:cs="Times New Roman"/>
          <w:lang w:val="en-US"/>
        </w:rPr>
        <w:t xml:space="preserve">, </w:t>
      </w:r>
      <w:r w:rsidRPr="00E47C85">
        <w:rPr>
          <w:rFonts w:ascii="Times New Roman" w:hAnsi="Times New Roman" w:cs="Times New Roman"/>
        </w:rPr>
        <w:t>Австрия</w:t>
      </w:r>
      <w:r w:rsidRPr="00E47C85">
        <w:rPr>
          <w:rFonts w:ascii="Times New Roman" w:hAnsi="Times New Roman" w:cs="Times New Roman"/>
          <w:lang w:val="en-US"/>
        </w:rPr>
        <w:t>: OIEA, 2004.</w:t>
      </w:r>
    </w:p>
    <w:p w14:paraId="1DFAFC02" w14:textId="502F064C" w:rsidR="00E73A48" w:rsidRPr="00E47C85" w:rsidRDefault="00E73A48" w:rsidP="003939AF">
      <w:pPr>
        <w:spacing w:after="0"/>
        <w:rPr>
          <w:lang w:val="en-US"/>
        </w:rPr>
      </w:pPr>
    </w:p>
    <w:sectPr w:rsidR="00E73A48" w:rsidRPr="00E4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626C9"/>
    <w:multiLevelType w:val="multilevel"/>
    <w:tmpl w:val="3E1E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04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48"/>
    <w:rsid w:val="001915F8"/>
    <w:rsid w:val="00350B39"/>
    <w:rsid w:val="003939AF"/>
    <w:rsid w:val="005972E6"/>
    <w:rsid w:val="00642AC8"/>
    <w:rsid w:val="00780685"/>
    <w:rsid w:val="00962386"/>
    <w:rsid w:val="00AB4261"/>
    <w:rsid w:val="00D73AA8"/>
    <w:rsid w:val="00E47C85"/>
    <w:rsid w:val="00E73A48"/>
    <w:rsid w:val="00E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3D58"/>
  <w15:chartTrackingRefBased/>
  <w15:docId w15:val="{69A2FC01-5DFC-4932-AFE8-605CEDBA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A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A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A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A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3A4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7C8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7C85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E4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o.iarc.who.int/media/globocan/factsheets/populations/170-colombia-fact-sheet.pdf" TargetMode="External"/><Relationship Id="rId5" Type="http://schemas.openxmlformats.org/officeDocument/2006/relationships/hyperlink" Target="mailto:khramoviv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dcterms:created xsi:type="dcterms:W3CDTF">2026-03-01T16:56:00Z</dcterms:created>
  <dcterms:modified xsi:type="dcterms:W3CDTF">2026-03-02T06:37:00Z</dcterms:modified>
</cp:coreProperties>
</file>