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BC" w:rsidRDefault="004158C8">
      <w:pPr>
        <w:tabs>
          <w:tab w:val="left" w:pos="364"/>
        </w:tabs>
        <w:jc w:val="center"/>
        <w:rPr>
          <w:color w:val="000000"/>
        </w:rPr>
      </w:pPr>
      <w:r w:rsidRPr="00EB2B69">
        <w:rPr>
          <w:b/>
        </w:rPr>
        <w:t xml:space="preserve">Морфологические переходы в плотно привитом слое </w:t>
      </w:r>
      <w:proofErr w:type="spellStart"/>
      <w:r w:rsidRPr="00EB2B69">
        <w:rPr>
          <w:b/>
        </w:rPr>
        <w:t>амфифильных</w:t>
      </w:r>
      <w:proofErr w:type="spellEnd"/>
      <w:r w:rsidRPr="00EB2B69">
        <w:rPr>
          <w:b/>
        </w:rPr>
        <w:t xml:space="preserve"> гребнеобразных сополимеров</w:t>
      </w:r>
    </w:p>
    <w:p w:rsidR="00B814BC" w:rsidRPr="003C1C7F" w:rsidRDefault="004158C8" w:rsidP="00694C09">
      <w:pPr>
        <w:tabs>
          <w:tab w:val="left" w:pos="364"/>
        </w:tabs>
        <w:jc w:val="center"/>
        <w:rPr>
          <w:vertAlign w:val="superscript"/>
        </w:rPr>
      </w:pPr>
      <w:proofErr w:type="spellStart"/>
      <w:r>
        <w:rPr>
          <w:rStyle w:val="a3"/>
          <w:b/>
          <w:bCs/>
          <w:color w:val="000000"/>
          <w:shd w:val="clear" w:color="auto" w:fill="FFFFFF"/>
        </w:rPr>
        <w:t>Зарькова</w:t>
      </w:r>
      <w:proofErr w:type="spellEnd"/>
      <w:r w:rsidR="00524763">
        <w:rPr>
          <w:rStyle w:val="a3"/>
          <w:b/>
          <w:bCs/>
          <w:color w:val="000000"/>
          <w:shd w:val="clear" w:color="auto" w:fill="FFFFFF"/>
        </w:rPr>
        <w:t xml:space="preserve"> Е.М.</w:t>
      </w:r>
      <w:r w:rsidR="003C1C7F">
        <w:rPr>
          <w:rStyle w:val="a3"/>
          <w:b/>
          <w:bCs/>
          <w:color w:val="000000"/>
          <w:shd w:val="clear" w:color="auto" w:fill="FFFFFF"/>
          <w:vertAlign w:val="superscript"/>
        </w:rPr>
        <w:t>1,2</w:t>
      </w:r>
      <w:r w:rsidR="00D419DA">
        <w:rPr>
          <w:rStyle w:val="a3"/>
          <w:b/>
          <w:bCs/>
          <w:color w:val="000000"/>
          <w:shd w:val="clear" w:color="auto" w:fill="FFFFFF"/>
          <w:vertAlign w:val="superscript"/>
        </w:rPr>
        <w:t>*</w:t>
      </w:r>
      <w:r w:rsidR="003C1C7F">
        <w:rPr>
          <w:rStyle w:val="a3"/>
          <w:b/>
          <w:bCs/>
          <w:color w:val="000000"/>
          <w:shd w:val="clear" w:color="auto" w:fill="FFFFFF"/>
        </w:rPr>
        <w:t xml:space="preserve">, </w:t>
      </w:r>
      <w:r w:rsidR="003C1C7F" w:rsidRPr="003C1C7F">
        <w:rPr>
          <w:b/>
          <w:i/>
          <w:iCs/>
          <w:sz w:val="23"/>
          <w:szCs w:val="23"/>
        </w:rPr>
        <w:t>Ларин Д.Е.</w:t>
      </w:r>
      <w:r w:rsidR="003C1C7F">
        <w:rPr>
          <w:b/>
          <w:i/>
          <w:iCs/>
          <w:sz w:val="23"/>
          <w:szCs w:val="23"/>
          <w:vertAlign w:val="superscript"/>
        </w:rPr>
        <w:t>2</w:t>
      </w:r>
    </w:p>
    <w:p w:rsidR="00B814BC" w:rsidRDefault="003C1C7F">
      <w:pPr>
        <w:tabs>
          <w:tab w:val="left" w:pos="364"/>
        </w:tabs>
        <w:jc w:val="center"/>
      </w:pPr>
      <w:r>
        <w:rPr>
          <w:rStyle w:val="a3"/>
          <w:color w:val="000000"/>
          <w:shd w:val="clear" w:color="auto" w:fill="FFFFFF"/>
          <w:vertAlign w:val="superscript"/>
        </w:rPr>
        <w:t>1</w:t>
      </w:r>
      <w:r w:rsidR="00524763">
        <w:rPr>
          <w:rStyle w:val="a3"/>
          <w:color w:val="000000"/>
          <w:shd w:val="clear" w:color="auto" w:fill="FFFFFF"/>
        </w:rPr>
        <w:t>аспирант</w:t>
      </w:r>
      <w:r w:rsidR="004158C8">
        <w:rPr>
          <w:rStyle w:val="a3"/>
          <w:color w:val="000000"/>
          <w:shd w:val="clear" w:color="auto" w:fill="FFFFFF"/>
        </w:rPr>
        <w:t>ка</w:t>
      </w:r>
    </w:p>
    <w:p w:rsidR="00B814BC" w:rsidRPr="00BB6E17" w:rsidRDefault="00524763">
      <w:pPr>
        <w:tabs>
          <w:tab w:val="left" w:pos="364"/>
        </w:tabs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Московский государственный университет имени М.В.Ломоносова,</w:t>
      </w:r>
      <w:r>
        <w:rPr>
          <w:rStyle w:val="apple-converted-space"/>
          <w:i/>
          <w:iCs/>
          <w:color w:val="000000"/>
          <w:shd w:val="clear" w:color="auto" w:fill="FFFFFF"/>
        </w:rPr>
        <w:t> </w:t>
      </w:r>
      <w:r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факультет, Москва, Россия</w:t>
      </w:r>
      <w:r w:rsidR="00BB6E17" w:rsidRPr="00BB6E17">
        <w:rPr>
          <w:rStyle w:val="a3"/>
          <w:color w:val="000000"/>
          <w:shd w:val="clear" w:color="auto" w:fill="FFFFFF"/>
        </w:rPr>
        <w:t>;</w:t>
      </w:r>
    </w:p>
    <w:p w:rsidR="006C25D0" w:rsidRPr="004158C8" w:rsidRDefault="003C1C7F">
      <w:pPr>
        <w:tabs>
          <w:tab w:val="left" w:pos="364"/>
        </w:tabs>
        <w:jc w:val="center"/>
        <w:rPr>
          <w:i/>
          <w:iCs/>
          <w:color w:val="000000"/>
          <w:shd w:val="clear" w:color="auto" w:fill="FFFFFF"/>
        </w:rPr>
      </w:pPr>
      <w:r>
        <w:rPr>
          <w:i/>
          <w:vertAlign w:val="superscript"/>
        </w:rPr>
        <w:t>2</w:t>
      </w:r>
      <w:r w:rsidR="004158C8" w:rsidRPr="004158C8">
        <w:rPr>
          <w:i/>
        </w:rPr>
        <w:t>Федеральное государственное бюджетное учреждение науки</w:t>
      </w:r>
      <w:r w:rsidR="004158C8" w:rsidRPr="004158C8">
        <w:rPr>
          <w:i/>
          <w:color w:val="0000FF"/>
          <w:u w:val="single"/>
        </w:rPr>
        <w:br/>
      </w:r>
      <w:r w:rsidR="004158C8" w:rsidRPr="004158C8">
        <w:rPr>
          <w:i/>
        </w:rPr>
        <w:t>Институт элементоорганических соединений им. А. Н. Несмеянова</w:t>
      </w:r>
      <w:r w:rsidR="00524763" w:rsidRPr="004158C8">
        <w:rPr>
          <w:i/>
          <w:iCs/>
          <w:color w:val="000000"/>
          <w:shd w:val="clear" w:color="auto" w:fill="FFFFFF"/>
        </w:rPr>
        <w:t xml:space="preserve"> </w:t>
      </w:r>
    </w:p>
    <w:p w:rsidR="00B814BC" w:rsidRDefault="00524763">
      <w:pPr>
        <w:tabs>
          <w:tab w:val="left" w:pos="364"/>
        </w:tabs>
        <w:jc w:val="center"/>
      </w:pPr>
      <w:r>
        <w:rPr>
          <w:i/>
          <w:iCs/>
          <w:color w:val="000000"/>
          <w:shd w:val="clear" w:color="auto" w:fill="FFFFFF"/>
        </w:rPr>
        <w:t xml:space="preserve">Российской академии наук, </w:t>
      </w:r>
      <w:r>
        <w:rPr>
          <w:rStyle w:val="a3"/>
          <w:color w:val="000000"/>
          <w:shd w:val="clear" w:color="auto" w:fill="FFFFFF"/>
        </w:rPr>
        <w:t>Москва, Россия</w:t>
      </w:r>
    </w:p>
    <w:p w:rsidR="00B814BC" w:rsidRPr="004158C8" w:rsidRDefault="00D419DA">
      <w:pPr>
        <w:tabs>
          <w:tab w:val="left" w:pos="364"/>
        </w:tabs>
        <w:jc w:val="center"/>
        <w:rPr>
          <w:lang w:val="en-GB"/>
        </w:rPr>
      </w:pPr>
      <w:r w:rsidRPr="00FB52A4">
        <w:rPr>
          <w:rStyle w:val="a3"/>
          <w:color w:val="000000"/>
          <w:shd w:val="clear" w:color="auto" w:fill="FFFFFF"/>
          <w:lang w:val="en-GB"/>
        </w:rPr>
        <w:t>*</w:t>
      </w:r>
      <w:r w:rsidR="00524763">
        <w:rPr>
          <w:rStyle w:val="a3"/>
          <w:color w:val="000000"/>
          <w:shd w:val="clear" w:color="auto" w:fill="FFFFFF"/>
          <w:lang w:val="en-US"/>
        </w:rPr>
        <w:t>E</w:t>
      </w:r>
      <w:r w:rsidR="00524763" w:rsidRPr="004158C8">
        <w:rPr>
          <w:rStyle w:val="a3"/>
          <w:color w:val="000000"/>
          <w:shd w:val="clear" w:color="auto" w:fill="FFFFFF"/>
          <w:lang w:val="en-GB"/>
        </w:rPr>
        <w:t>–</w:t>
      </w:r>
      <w:r w:rsidR="00524763">
        <w:rPr>
          <w:rStyle w:val="a3"/>
          <w:color w:val="000000"/>
          <w:shd w:val="clear" w:color="auto" w:fill="FFFFFF"/>
          <w:lang w:val="en-US"/>
        </w:rPr>
        <w:t>mail</w:t>
      </w:r>
      <w:r w:rsidR="00524763" w:rsidRPr="004158C8">
        <w:rPr>
          <w:rStyle w:val="a3"/>
          <w:color w:val="000000"/>
          <w:shd w:val="clear" w:color="auto" w:fill="FFFFFF"/>
          <w:lang w:val="en-GB"/>
        </w:rPr>
        <w:t xml:space="preserve">: </w:t>
      </w:r>
      <w:proofErr w:type="spellStart"/>
      <w:r w:rsidR="004158C8">
        <w:rPr>
          <w:rStyle w:val="a3"/>
          <w:color w:val="000000"/>
          <w:shd w:val="clear" w:color="auto" w:fill="FFFFFF"/>
          <w:lang w:val="en-US"/>
        </w:rPr>
        <w:t>zarkova</w:t>
      </w:r>
      <w:proofErr w:type="spellEnd"/>
      <w:r w:rsidR="00524763" w:rsidRPr="004158C8">
        <w:rPr>
          <w:rStyle w:val="a3"/>
          <w:color w:val="000000"/>
          <w:shd w:val="clear" w:color="auto" w:fill="FFFFFF"/>
          <w:lang w:val="en-GB"/>
        </w:rPr>
        <w:t>.</w:t>
      </w:r>
      <w:proofErr w:type="spellStart"/>
      <w:r w:rsidR="00524763">
        <w:rPr>
          <w:rStyle w:val="a3"/>
          <w:color w:val="000000"/>
          <w:shd w:val="clear" w:color="auto" w:fill="FFFFFF"/>
          <w:lang w:val="en-US"/>
        </w:rPr>
        <w:t>em</w:t>
      </w:r>
      <w:proofErr w:type="spellEnd"/>
      <w:r w:rsidR="00524763" w:rsidRPr="004158C8">
        <w:rPr>
          <w:rStyle w:val="a3"/>
          <w:color w:val="000000"/>
          <w:shd w:val="clear" w:color="auto" w:fill="FFFFFF"/>
          <w:lang w:val="en-GB"/>
        </w:rPr>
        <w:t>16@</w:t>
      </w:r>
      <w:r w:rsidR="00524763">
        <w:rPr>
          <w:rStyle w:val="a3"/>
          <w:color w:val="000000"/>
          <w:shd w:val="clear" w:color="auto" w:fill="FFFFFF"/>
          <w:lang w:val="en-US"/>
        </w:rPr>
        <w:t>physics</w:t>
      </w:r>
      <w:r w:rsidR="00524763" w:rsidRPr="004158C8">
        <w:rPr>
          <w:rStyle w:val="a3"/>
          <w:color w:val="000000"/>
          <w:shd w:val="clear" w:color="auto" w:fill="FFFFFF"/>
          <w:lang w:val="en-GB"/>
        </w:rPr>
        <w:t>.</w:t>
      </w:r>
      <w:proofErr w:type="spellStart"/>
      <w:r w:rsidR="00524763"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="00524763" w:rsidRPr="004158C8">
        <w:rPr>
          <w:rStyle w:val="a3"/>
          <w:color w:val="000000"/>
          <w:shd w:val="clear" w:color="auto" w:fill="FFFFFF"/>
          <w:lang w:val="en-GB"/>
        </w:rPr>
        <w:t>.</w:t>
      </w:r>
      <w:proofErr w:type="spellStart"/>
      <w:r w:rsidR="00524763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:rsidR="00A45F25" w:rsidRPr="00100D79" w:rsidRDefault="00A45F25" w:rsidP="00A45F25">
      <w:pPr>
        <w:ind w:firstLine="708"/>
        <w:jc w:val="both"/>
      </w:pPr>
      <w:r w:rsidRPr="00100D79">
        <w:t>Полимерные щетки — это поверхностно-модифицирующие материалы, формируемые путем прививки концов макромоле</w:t>
      </w:r>
      <w:r>
        <w:t>кул</w:t>
      </w:r>
      <w:r w:rsidRPr="00100D79">
        <w:t xml:space="preserve"> к </w:t>
      </w:r>
      <w:r>
        <w:t>непроницаемой поверхности</w:t>
      </w:r>
      <w:r w:rsidRPr="00100D79">
        <w:t xml:space="preserve">. В зависимости от природы цепей и внешних стимулов, </w:t>
      </w:r>
      <w:r>
        <w:t xml:space="preserve">полимерные </w:t>
      </w:r>
      <w:r w:rsidRPr="00100D79">
        <w:t xml:space="preserve">щетки способны к обратимым </w:t>
      </w:r>
      <w:proofErr w:type="spellStart"/>
      <w:r w:rsidRPr="00100D79">
        <w:t>конформационным</w:t>
      </w:r>
      <w:proofErr w:type="spellEnd"/>
      <w:r w:rsidRPr="00100D79">
        <w:t xml:space="preserve"> переходам</w:t>
      </w:r>
      <w:r>
        <w:t xml:space="preserve">. </w:t>
      </w:r>
      <w:proofErr w:type="gramStart"/>
      <w:r>
        <w:t>У</w:t>
      </w:r>
      <w:r w:rsidRPr="00100D79">
        <w:t>никальная</w:t>
      </w:r>
      <w:proofErr w:type="gramEnd"/>
      <w:r w:rsidRPr="00100D79">
        <w:t xml:space="preserve"> </w:t>
      </w:r>
      <w:proofErr w:type="spellStart"/>
      <w:r w:rsidRPr="00100D79">
        <w:t>способность</w:t>
      </w:r>
      <w:r>
        <w:t>таких</w:t>
      </w:r>
      <w:proofErr w:type="spellEnd"/>
      <w:r>
        <w:t xml:space="preserve"> материалов</w:t>
      </w:r>
      <w:r w:rsidRPr="00100D79">
        <w:t xml:space="preserve"> к обратимой модуляции поверхностных свойств открывает широкие перспективы для </w:t>
      </w:r>
      <w:r>
        <w:t xml:space="preserve">их </w:t>
      </w:r>
      <w:proofErr w:type="spellStart"/>
      <w:r w:rsidRPr="00100D79">
        <w:t>использованияв</w:t>
      </w:r>
      <w:proofErr w:type="spellEnd"/>
      <w:r w:rsidRPr="00100D79">
        <w:t xml:space="preserve"> биомедицине, </w:t>
      </w:r>
      <w:proofErr w:type="spellStart"/>
      <w:r w:rsidRPr="00100D79">
        <w:t>микрофлюидике</w:t>
      </w:r>
      <w:proofErr w:type="spellEnd"/>
      <w:r w:rsidRPr="00100D79">
        <w:t xml:space="preserve"> и при создании покрытий с программируемыми характеристикам [1].</w:t>
      </w:r>
    </w:p>
    <w:p w:rsidR="00A45F25" w:rsidRPr="00A45F25" w:rsidRDefault="00A45F25" w:rsidP="00A45F25">
      <w:pPr>
        <w:ind w:firstLine="708"/>
        <w:jc w:val="both"/>
        <w:rPr>
          <w:lang w:val="en-GB"/>
        </w:rPr>
      </w:pPr>
      <w:r w:rsidRPr="00100D79">
        <w:t xml:space="preserve">В рамках теории среднего поля и сильной сегрегации были исследованы плотно привитые щетки, состоящие из </w:t>
      </w:r>
      <w:proofErr w:type="spellStart"/>
      <w:r w:rsidRPr="00100D79">
        <w:t>амфифильных</w:t>
      </w:r>
      <w:proofErr w:type="spellEnd"/>
      <w:r w:rsidRPr="00100D79">
        <w:t xml:space="preserve"> на уровне звена макромолекул. Взаимодействие звеньев с селективным растворителем может приводить к </w:t>
      </w:r>
      <w:proofErr w:type="spellStart"/>
      <w:r w:rsidRPr="00100D79">
        <w:t>само</w:t>
      </w:r>
      <w:r>
        <w:t>сборкев</w:t>
      </w:r>
      <w:proofErr w:type="spellEnd"/>
      <w:r>
        <w:t xml:space="preserve"> </w:t>
      </w:r>
      <w:proofErr w:type="spellStart"/>
      <w:r>
        <w:t>амфифильной</w:t>
      </w:r>
      <w:proofErr w:type="spellEnd"/>
      <w:r>
        <w:t xml:space="preserve"> полимерной </w:t>
      </w:r>
      <w:r w:rsidRPr="00100D79">
        <w:t>щетк</w:t>
      </w:r>
      <w:r>
        <w:t>е</w:t>
      </w:r>
      <w:r w:rsidRPr="00100D79">
        <w:t>. Свободная энергия системы учитывает упругое растяжение цепей,</w:t>
      </w:r>
      <w:r>
        <w:t xml:space="preserve"> объемные взаимодействия гидрофильных групп в гидрофильных областях и </w:t>
      </w:r>
      <w:r w:rsidRPr="00100D79">
        <w:t xml:space="preserve">поверхностную энергию на </w:t>
      </w:r>
      <w:proofErr w:type="spellStart"/>
      <w:r w:rsidRPr="00100D79">
        <w:t>границе</w:t>
      </w:r>
      <w:r>
        <w:t>гидрофобных</w:t>
      </w:r>
      <w:proofErr w:type="spellEnd"/>
      <w:r>
        <w:t xml:space="preserve"> областей</w:t>
      </w:r>
      <w:r w:rsidRPr="00100D79">
        <w:t xml:space="preserve">. Было показано, что в таких системах могут </w:t>
      </w:r>
      <w:proofErr w:type="spellStart"/>
      <w:r w:rsidRPr="00100D79">
        <w:t>формироватьсяцилиндры</w:t>
      </w:r>
      <w:proofErr w:type="spellEnd"/>
      <w:r w:rsidRPr="00100D79">
        <w:t>, ламели и поры (Рис. 1)</w:t>
      </w:r>
      <w:r w:rsidRPr="00A45F25">
        <w:t xml:space="preserve">. </w:t>
      </w:r>
    </w:p>
    <w:p w:rsidR="007D5DB0" w:rsidRDefault="007D5DB0" w:rsidP="007D5DB0">
      <w:pPr>
        <w:ind w:firstLine="708"/>
        <w:rPr>
          <w:lang w:val="en-GB"/>
        </w:rPr>
      </w:pPr>
      <w:r>
        <w:rPr>
          <w:noProof/>
        </w:rPr>
        <w:drawing>
          <wp:inline distT="0" distB="0" distL="0" distR="0">
            <wp:extent cx="5056126" cy="1851660"/>
            <wp:effectExtent l="19050" t="0" r="0" b="0"/>
            <wp:docPr id="5" name="Рисунок 4" descr="FullSizeRender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(10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6126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DB0" w:rsidRDefault="007D5DB0" w:rsidP="0094141A">
      <w:pPr>
        <w:ind w:firstLine="708"/>
        <w:jc w:val="center"/>
        <w:rPr>
          <w:lang w:val="en-GB"/>
        </w:rPr>
      </w:pPr>
      <w:r w:rsidRPr="00EB2B69">
        <w:rPr>
          <w:b/>
        </w:rPr>
        <w:t>Рис. 1</w:t>
      </w:r>
      <w:r w:rsidR="0094141A">
        <w:rPr>
          <w:b/>
        </w:rPr>
        <w:t xml:space="preserve"> </w:t>
      </w:r>
      <w:r w:rsidR="00A45F25">
        <w:t>Схематические рисунки цилиндрических</w:t>
      </w:r>
      <w:r w:rsidR="00A45F25" w:rsidRPr="00D01525">
        <w:t>,</w:t>
      </w:r>
      <w:r w:rsidR="00A45F25">
        <w:t xml:space="preserve"> </w:t>
      </w:r>
      <w:proofErr w:type="spellStart"/>
      <w:r w:rsidR="00A45F25">
        <w:t>ламеллярных</w:t>
      </w:r>
      <w:proofErr w:type="spellEnd"/>
      <w:r w:rsidR="00A45F25">
        <w:t xml:space="preserve"> и пористых структур в сечении</w:t>
      </w:r>
      <w:r w:rsidR="00A45F25" w:rsidRPr="008D5F6B">
        <w:t>,</w:t>
      </w:r>
      <w:r w:rsidR="00A45F25">
        <w:t xml:space="preserve"> параллельном поверхности прививки. Красными </w:t>
      </w:r>
      <w:proofErr w:type="gramStart"/>
      <w:r w:rsidR="00A45F25">
        <w:t>синим</w:t>
      </w:r>
      <w:proofErr w:type="gramEnd"/>
      <w:r w:rsidR="00A45F25">
        <w:t xml:space="preserve"> указаны гидрофобные и гидрофильные области</w:t>
      </w:r>
      <w:r w:rsidR="00A45F25" w:rsidRPr="00D01525">
        <w:t>,</w:t>
      </w:r>
      <w:r w:rsidR="00A45F25">
        <w:t xml:space="preserve"> соответственно.</w:t>
      </w:r>
    </w:p>
    <w:p w:rsidR="00A45F25" w:rsidRPr="00100D79" w:rsidRDefault="00A45F25" w:rsidP="00A45F25">
      <w:pPr>
        <w:ind w:firstLine="708"/>
        <w:jc w:val="both"/>
        <w:rPr>
          <w:noProof/>
        </w:rPr>
      </w:pPr>
      <w:r w:rsidRPr="00100D79">
        <w:t xml:space="preserve">В </w:t>
      </w:r>
      <w:r>
        <w:t>результате</w:t>
      </w:r>
      <w:r w:rsidRPr="00100D79">
        <w:t xml:space="preserve"> минимизации свободной энергии</w:t>
      </w:r>
      <w:r>
        <w:t xml:space="preserve"> системы</w:t>
      </w:r>
      <w:r w:rsidRPr="00100D79">
        <w:t xml:space="preserve"> для</w:t>
      </w:r>
      <w:r>
        <w:t xml:space="preserve"> </w:t>
      </w:r>
      <w:proofErr w:type="spellStart"/>
      <w:r>
        <w:t>рассматриваемыхструктур</w:t>
      </w:r>
      <w:proofErr w:type="spellEnd"/>
      <w:r w:rsidRPr="00100D79">
        <w:t xml:space="preserve"> были построены диаграммы</w:t>
      </w:r>
      <w:r>
        <w:t xml:space="preserve"> </w:t>
      </w:r>
      <w:proofErr w:type="spellStart"/>
      <w:r>
        <w:t>состоянийв</w:t>
      </w:r>
      <w:proofErr w:type="spellEnd"/>
      <w:r>
        <w:t xml:space="preserve"> зависимости от доли </w:t>
      </w:r>
      <m:oMath>
        <m:r>
          <w:rPr>
            <w:rFonts w:ascii="Cambria Math" w:hAnsi="Cambria Math"/>
          </w:rPr>
          <m:t xml:space="preserve">f </m:t>
        </m:r>
      </m:oMath>
      <w:r>
        <w:t>равномерно распределенных</w:t>
      </w:r>
      <w:r w:rsidRPr="00100D79">
        <w:t xml:space="preserve"> полярных групп</w:t>
      </w:r>
      <w:r w:rsidRPr="00D01525">
        <w:t xml:space="preserve">, </w:t>
      </w:r>
      <w:r>
        <w:t xml:space="preserve">плотности прививки 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i/>
              </w:rPr>
              <w:sym w:font="Symbol" w:char="F073"/>
            </m:r>
          </m:e>
        </m:acc>
      </m:oMath>
      <w:r w:rsidRPr="00037377">
        <w:t>,</w:t>
      </w:r>
      <w:r w:rsidRPr="00524763">
        <w:t xml:space="preserve"> </w:t>
      </w:r>
      <w:r>
        <w:t>второго вириального коэффициента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>
        <w:rPr>
          <w:rFonts w:eastAsiaTheme="minorEastAsia"/>
        </w:rPr>
        <w:t xml:space="preserve"> полярных групп</w:t>
      </w:r>
      <w:r w:rsidRPr="00081374">
        <w:rPr>
          <w:rFonts w:eastAsiaTheme="minorEastAsia"/>
        </w:rPr>
        <w:t>,</w:t>
      </w:r>
      <w:r>
        <w:rPr>
          <w:rFonts w:eastAsiaTheme="minorEastAsia"/>
        </w:rPr>
        <w:t xml:space="preserve"> поверхностного натяжения </w:t>
      </w:r>
      <m:oMath>
        <m:acc>
          <m:accPr>
            <m:chr m:val="̃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i/>
              </w:rPr>
              <w:sym w:font="Symbol" w:char="F067"/>
            </m:r>
          </m:e>
        </m:acc>
      </m:oMath>
      <w:r w:rsidRPr="006D3EFE">
        <w:rPr>
          <w:rFonts w:eastAsiaTheme="minorEastAsia"/>
        </w:rPr>
        <w:t>,</w:t>
      </w:r>
      <w:r>
        <w:rPr>
          <w:rFonts w:eastAsiaTheme="minorEastAsia"/>
        </w:rPr>
        <w:t xml:space="preserve"> степени </w:t>
      </w:r>
      <w:proofErr w:type="spellStart"/>
      <w:r>
        <w:rPr>
          <w:rFonts w:eastAsiaTheme="minorEastAsia"/>
        </w:rPr>
        <w:t>полимеризации</w:t>
      </w:r>
      <w:proofErr w:type="gramStart"/>
      <w:r w:rsidRPr="00100D79">
        <w:t>.Т</w:t>
      </w:r>
      <w:proofErr w:type="gramEnd"/>
      <w:r w:rsidRPr="00100D79">
        <w:t>ак</w:t>
      </w:r>
      <w:proofErr w:type="spellEnd"/>
      <w:r w:rsidRPr="00100D79">
        <w:t xml:space="preserve">, в зависимости от параметров системы наблюдаются два последовательных </w:t>
      </w:r>
      <w:proofErr w:type="spellStart"/>
      <w:r w:rsidRPr="00100D79">
        <w:t>конформационных</w:t>
      </w:r>
      <w:proofErr w:type="spellEnd"/>
      <w:r w:rsidRPr="00100D79">
        <w:t xml:space="preserve"> перехода: при увеличении </w:t>
      </w:r>
      <m:oMath>
        <m:acc>
          <m:accPr>
            <m:chr m:val="̃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  <w:i/>
              </w:rPr>
              <w:sym w:font="Symbol" w:char="F067"/>
            </m:r>
          </m:e>
        </m:acc>
      </m:oMath>
      <w:r w:rsidRPr="00100D79">
        <w:t xml:space="preserve"> пористая </w:t>
      </w:r>
      <w:r>
        <w:t>структура</w:t>
      </w:r>
      <w:r w:rsidRPr="00100D79">
        <w:t xml:space="preserve"> сменяется </w:t>
      </w:r>
      <w:proofErr w:type="spellStart"/>
      <w:r w:rsidRPr="00100D79">
        <w:t>ламеллярной</w:t>
      </w:r>
      <w:proofErr w:type="spellEnd"/>
      <w:r w:rsidRPr="00100D79">
        <w:t>, а рост</w:t>
      </w:r>
      <m:oMath>
        <m:r>
          <w:rPr>
            <w:rFonts w:ascii="Cambria Math" w:hAnsi="Cambria Math"/>
          </w:rPr>
          <m:t xml:space="preserve"> f </m:t>
        </m:r>
      </m:oMath>
      <w:r w:rsidRPr="00100D79">
        <w:t xml:space="preserve">или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A45F25">
        <w:t xml:space="preserve"> </w:t>
      </w:r>
      <w:r w:rsidRPr="00100D79">
        <w:t>приводит к переходу от ламелей к цилиндрам(Рис. 2).</w:t>
      </w:r>
    </w:p>
    <w:p w:rsidR="00A45F25" w:rsidRPr="00A45F25" w:rsidRDefault="00A45F25" w:rsidP="00A45F25">
      <w:pPr>
        <w:ind w:firstLine="708"/>
        <w:rPr>
          <w:b/>
        </w:rPr>
      </w:pPr>
    </w:p>
    <w:p w:rsidR="007D5DB0" w:rsidRDefault="00EE5D19" w:rsidP="007D5DB0">
      <w:pPr>
        <w:ind w:firstLine="708"/>
      </w:pPr>
      <w:r>
        <w:rPr>
          <w:noProof/>
        </w:rPr>
        <w:lastRenderedPageBreak/>
        <w:drawing>
          <wp:inline distT="0" distB="0" distL="0" distR="0">
            <wp:extent cx="5292090" cy="3042479"/>
            <wp:effectExtent l="19050" t="0" r="3810" b="0"/>
            <wp:docPr id="1" name="Рисунок 0" descr="FullSizeRender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SizeRender(1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7654" cy="3045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DB0" w:rsidRPr="00A45F25" w:rsidRDefault="007D5DB0" w:rsidP="00733413">
      <w:pPr>
        <w:ind w:firstLine="708"/>
        <w:jc w:val="center"/>
        <w:rPr>
          <w:b/>
        </w:rPr>
      </w:pPr>
      <w:r w:rsidRPr="00EB2B69">
        <w:rPr>
          <w:b/>
        </w:rPr>
        <w:t>Рис. 2</w:t>
      </w:r>
      <w:r w:rsidR="00A45F25" w:rsidRPr="00A45F25">
        <w:rPr>
          <w:b/>
        </w:rPr>
        <w:t xml:space="preserve"> </w:t>
      </w:r>
      <w:r w:rsidR="00A45F25">
        <w:t xml:space="preserve">Диаграмма состояний в координатах </w:t>
      </w:r>
      <w:r w:rsidR="00A45F25" w:rsidRPr="006D3EFE">
        <w:t>“</w:t>
      </w:r>
      <m:oMath>
        <m:acc>
          <m:accPr>
            <m:chr m:val="̃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  <w:i/>
              </w:rPr>
              <w:sym w:font="Symbol" w:char="F073"/>
            </m:r>
          </m:e>
        </m:acc>
      </m:oMath>
      <w:r w:rsidR="00A45F25" w:rsidRPr="006D3EFE">
        <w:t xml:space="preserve">- </w:t>
      </w:r>
      <m:oMath>
        <m:r>
          <w:rPr>
            <w:rFonts w:ascii="Cambria Math" w:hAnsi="Cambria Math"/>
          </w:rPr>
          <m:t>f</m:t>
        </m:r>
      </m:oMath>
      <w:r w:rsidR="00A45F25" w:rsidRPr="006D3EFE">
        <w:rPr>
          <w:rFonts w:eastAsiaTheme="minorEastAsia"/>
        </w:rPr>
        <w:t>”</w:t>
      </w:r>
      <w:proofErr w:type="gramStart"/>
      <w:r w:rsidR="00A45F25">
        <w:rPr>
          <w:rFonts w:eastAsiaTheme="minorEastAsia"/>
        </w:rPr>
        <w:t>при</w:t>
      </w:r>
      <w:proofErr w:type="gramEnd"/>
      <w:r w:rsidR="00A45F25">
        <w:rPr>
          <w:rFonts w:eastAsiaTheme="minorEastAsia"/>
        </w:rPr>
        <w:t xml:space="preserve"> разных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 w:rsidR="00A45F25">
        <w:rPr>
          <w:rFonts w:eastAsiaTheme="minorEastAsia"/>
        </w:rPr>
        <w:t>.</w:t>
      </w:r>
    </w:p>
    <w:p w:rsidR="00185101" w:rsidRPr="000278EE" w:rsidRDefault="00185101" w:rsidP="007B3B57">
      <w:pPr>
        <w:ind w:firstLine="397"/>
        <w:jc w:val="both"/>
      </w:pPr>
    </w:p>
    <w:p w:rsidR="00727C29" w:rsidRPr="00E82604" w:rsidRDefault="00727C29" w:rsidP="007D5DB0"/>
    <w:p w:rsidR="00B814BC" w:rsidRDefault="00524763">
      <w:pPr>
        <w:ind w:firstLine="426"/>
        <w:jc w:val="center"/>
        <w:rPr>
          <w:color w:val="000000"/>
        </w:rPr>
      </w:pPr>
      <w:r>
        <w:rPr>
          <w:b/>
          <w:color w:val="000000"/>
          <w:shd w:val="clear" w:color="auto" w:fill="FFFFFF"/>
        </w:rPr>
        <w:t>Литература</w:t>
      </w:r>
    </w:p>
    <w:p w:rsidR="006B46D3" w:rsidRPr="00FB52A4" w:rsidRDefault="00FB52A4" w:rsidP="00126893">
      <w:pPr>
        <w:pStyle w:val="a9"/>
        <w:numPr>
          <w:ilvl w:val="0"/>
          <w:numId w:val="1"/>
        </w:numPr>
        <w:ind w:left="709" w:hanging="283"/>
        <w:rPr>
          <w:iCs/>
          <w:color w:val="000000"/>
          <w:lang w:val="en-US"/>
        </w:rPr>
      </w:pPr>
      <w:r w:rsidRPr="00FB52A4">
        <w:rPr>
          <w:iCs/>
          <w:color w:val="000000"/>
          <w:lang w:val="en-US"/>
        </w:rPr>
        <w:t xml:space="preserve">Liu Y., Liu Y., Wu Y., Zhou F. Tuning Surface Functions by Hydrophilic/Hydrophobic Polymer Brushes // ACS </w:t>
      </w:r>
      <w:proofErr w:type="spellStart"/>
      <w:r w:rsidRPr="00FB52A4">
        <w:rPr>
          <w:iCs/>
          <w:color w:val="000000"/>
          <w:lang w:val="en-US"/>
        </w:rPr>
        <w:t>Nano</w:t>
      </w:r>
      <w:proofErr w:type="spellEnd"/>
      <w:r w:rsidRPr="00FB52A4">
        <w:rPr>
          <w:iCs/>
          <w:color w:val="000000"/>
          <w:lang w:val="en-US"/>
        </w:rPr>
        <w:t>. 2025. Vol. 19, No. 12. P. 000-000. DOI: 10.1021/acsnano.4c18335.</w:t>
      </w:r>
    </w:p>
    <w:p w:rsidR="00FB52A4" w:rsidRPr="00126893" w:rsidRDefault="00FB52A4" w:rsidP="00524763">
      <w:pPr>
        <w:pStyle w:val="a9"/>
        <w:ind w:left="709"/>
        <w:rPr>
          <w:iCs/>
          <w:color w:val="000000"/>
          <w:lang w:val="en-US"/>
        </w:rPr>
      </w:pPr>
    </w:p>
    <w:p w:rsidR="00B814BC" w:rsidRPr="007D5DB0" w:rsidRDefault="00B814BC" w:rsidP="007D5DB0">
      <w:pPr>
        <w:ind w:left="426"/>
        <w:rPr>
          <w:iCs/>
          <w:color w:val="000000"/>
        </w:rPr>
      </w:pPr>
    </w:p>
    <w:sectPr w:rsidR="00B814BC" w:rsidRPr="007D5DB0" w:rsidSect="008F69AF">
      <w:pgSz w:w="12240" w:h="15840"/>
      <w:pgMar w:top="1134" w:right="1361" w:bottom="1259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5AAC"/>
    <w:multiLevelType w:val="multilevel"/>
    <w:tmpl w:val="799019E2"/>
    <w:lvl w:ilvl="0">
      <w:start w:val="1"/>
      <w:numFmt w:val="decimal"/>
      <w:lvlText w:val="%1."/>
      <w:lvlJc w:val="left"/>
      <w:pPr>
        <w:tabs>
          <w:tab w:val="num" w:pos="-283"/>
        </w:tabs>
        <w:ind w:left="502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">
    <w:nsid w:val="703455CF"/>
    <w:multiLevelType w:val="multilevel"/>
    <w:tmpl w:val="5254D3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B814BC"/>
    <w:rsid w:val="000278EE"/>
    <w:rsid w:val="00041551"/>
    <w:rsid w:val="000A63B6"/>
    <w:rsid w:val="00107097"/>
    <w:rsid w:val="00126893"/>
    <w:rsid w:val="00172294"/>
    <w:rsid w:val="00185101"/>
    <w:rsid w:val="001A137A"/>
    <w:rsid w:val="001A6A6E"/>
    <w:rsid w:val="001D5220"/>
    <w:rsid w:val="00203450"/>
    <w:rsid w:val="00203B1A"/>
    <w:rsid w:val="0021707D"/>
    <w:rsid w:val="002254A8"/>
    <w:rsid w:val="002430FF"/>
    <w:rsid w:val="003122C0"/>
    <w:rsid w:val="00321C72"/>
    <w:rsid w:val="00322916"/>
    <w:rsid w:val="003A4462"/>
    <w:rsid w:val="003C1C7F"/>
    <w:rsid w:val="003D4FF1"/>
    <w:rsid w:val="004158C8"/>
    <w:rsid w:val="004D4E72"/>
    <w:rsid w:val="004F04BA"/>
    <w:rsid w:val="00524763"/>
    <w:rsid w:val="0058627F"/>
    <w:rsid w:val="005C6D9A"/>
    <w:rsid w:val="006028C5"/>
    <w:rsid w:val="006137FF"/>
    <w:rsid w:val="006144A2"/>
    <w:rsid w:val="006268E4"/>
    <w:rsid w:val="00632846"/>
    <w:rsid w:val="00642C69"/>
    <w:rsid w:val="00643625"/>
    <w:rsid w:val="00680029"/>
    <w:rsid w:val="00694C09"/>
    <w:rsid w:val="006B46D3"/>
    <w:rsid w:val="006C25D0"/>
    <w:rsid w:val="006C5E78"/>
    <w:rsid w:val="006E029B"/>
    <w:rsid w:val="006F34E3"/>
    <w:rsid w:val="00727C29"/>
    <w:rsid w:val="00733413"/>
    <w:rsid w:val="00756166"/>
    <w:rsid w:val="007B3B57"/>
    <w:rsid w:val="007C1634"/>
    <w:rsid w:val="007D0825"/>
    <w:rsid w:val="007D5DB0"/>
    <w:rsid w:val="0080156B"/>
    <w:rsid w:val="008A5EBC"/>
    <w:rsid w:val="008B65EE"/>
    <w:rsid w:val="008F69AF"/>
    <w:rsid w:val="00921BA9"/>
    <w:rsid w:val="0094141A"/>
    <w:rsid w:val="00954FE2"/>
    <w:rsid w:val="009B7A20"/>
    <w:rsid w:val="00A20CFC"/>
    <w:rsid w:val="00A45F25"/>
    <w:rsid w:val="00AC65F2"/>
    <w:rsid w:val="00B77CD3"/>
    <w:rsid w:val="00B814BC"/>
    <w:rsid w:val="00BB6E17"/>
    <w:rsid w:val="00BE4693"/>
    <w:rsid w:val="00C71B6C"/>
    <w:rsid w:val="00D125BB"/>
    <w:rsid w:val="00D419DA"/>
    <w:rsid w:val="00E278AC"/>
    <w:rsid w:val="00E82604"/>
    <w:rsid w:val="00E90740"/>
    <w:rsid w:val="00E97E9F"/>
    <w:rsid w:val="00EE5D19"/>
    <w:rsid w:val="00F71230"/>
    <w:rsid w:val="00F92789"/>
    <w:rsid w:val="00FB5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7C5"/>
    <w:pPr>
      <w:suppressAutoHyphens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6227C5"/>
  </w:style>
  <w:style w:type="character" w:styleId="a3">
    <w:name w:val="Emphasis"/>
    <w:qFormat/>
    <w:rsid w:val="006227C5"/>
    <w:rPr>
      <w:i/>
      <w:iCs/>
    </w:rPr>
  </w:style>
  <w:style w:type="character" w:customStyle="1" w:styleId="HTML">
    <w:name w:val="Стандартный HTML Знак"/>
    <w:uiPriority w:val="99"/>
    <w:semiHidden/>
    <w:qFormat/>
    <w:rsid w:val="00AF2F57"/>
    <w:rPr>
      <w:rFonts w:ascii="Courier New" w:eastAsia="Times New Roman" w:hAnsi="Courier New" w:cs="Courier New"/>
      <w:sz w:val="20"/>
      <w:szCs w:val="20"/>
    </w:rPr>
  </w:style>
  <w:style w:type="character" w:styleId="a4">
    <w:name w:val="Placeholder Text"/>
    <w:uiPriority w:val="99"/>
    <w:semiHidden/>
    <w:qFormat/>
    <w:rsid w:val="00B910E3"/>
    <w:rPr>
      <w:color w:val="808080"/>
    </w:rPr>
  </w:style>
  <w:style w:type="paragraph" w:customStyle="1" w:styleId="Heading">
    <w:name w:val="Heading"/>
    <w:basedOn w:val="a"/>
    <w:next w:val="a5"/>
    <w:qFormat/>
    <w:rsid w:val="008F69AF"/>
    <w:pPr>
      <w:keepNext/>
      <w:spacing w:before="240" w:after="120"/>
    </w:pPr>
    <w:rPr>
      <w:rFonts w:ascii="Liberation Sans;Arial" w:eastAsia="Tahoma" w:hAnsi="Liberation Sans;Arial" w:cs="Droid Sans Devanagari"/>
      <w:sz w:val="28"/>
      <w:szCs w:val="28"/>
    </w:rPr>
  </w:style>
  <w:style w:type="paragraph" w:styleId="a5">
    <w:name w:val="Body Text"/>
    <w:basedOn w:val="a"/>
    <w:rsid w:val="008F69AF"/>
    <w:pPr>
      <w:spacing w:after="140" w:line="276" w:lineRule="auto"/>
    </w:pPr>
  </w:style>
  <w:style w:type="paragraph" w:styleId="a6">
    <w:name w:val="List"/>
    <w:basedOn w:val="a5"/>
    <w:rsid w:val="008F69AF"/>
    <w:rPr>
      <w:rFonts w:cs="Droid Sans Devanagari"/>
    </w:rPr>
  </w:style>
  <w:style w:type="paragraph" w:styleId="a7">
    <w:name w:val="caption"/>
    <w:basedOn w:val="a"/>
    <w:qFormat/>
    <w:rsid w:val="008F69AF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a"/>
    <w:qFormat/>
    <w:rsid w:val="008F69AF"/>
    <w:pPr>
      <w:suppressLineNumbers/>
    </w:pPr>
    <w:rPr>
      <w:rFonts w:cs="Droid Sans Devanagari"/>
    </w:rPr>
  </w:style>
  <w:style w:type="paragraph" w:styleId="a8">
    <w:name w:val="Normal (Web)"/>
    <w:basedOn w:val="a"/>
    <w:uiPriority w:val="99"/>
    <w:unhideWhenUsed/>
    <w:qFormat/>
    <w:rsid w:val="00AF2F57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AF2F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4A5B5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158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58C8"/>
    <w:rPr>
      <w:rFonts w:ascii="Tahoma" w:eastAsia="MS Mincho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4158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Савченко</dc:creator>
  <cp:lastModifiedBy>Елизавета Зарькова</cp:lastModifiedBy>
  <cp:revision>6</cp:revision>
  <dcterms:created xsi:type="dcterms:W3CDTF">2026-03-02T20:15:00Z</dcterms:created>
  <dcterms:modified xsi:type="dcterms:W3CDTF">2026-03-02T20:20:00Z</dcterms:modified>
  <dc:language>en-US</dc:language>
</cp:coreProperties>
</file>