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06F7" w14:textId="3DBB1679" w:rsidR="005362D1" w:rsidRPr="003D233D" w:rsidRDefault="005362D1" w:rsidP="006B3C87">
      <w:pPr>
        <w:spacing w:after="0" w:line="240" w:lineRule="auto"/>
        <w:jc w:val="center"/>
        <w:rPr>
          <w:lang w:val="ru-RU"/>
        </w:rPr>
      </w:pPr>
      <w:r>
        <w:rPr>
          <w:b/>
          <w:lang w:val="ru-RU"/>
        </w:rPr>
        <w:t xml:space="preserve">Модифицированная система </w:t>
      </w:r>
      <w:proofErr w:type="spellStart"/>
      <w:r>
        <w:rPr>
          <w:b/>
          <w:lang w:val="ru-RU"/>
        </w:rPr>
        <w:t>электрогидродинамики</w:t>
      </w:r>
      <w:proofErr w:type="spellEnd"/>
      <w:r>
        <w:rPr>
          <w:b/>
          <w:lang w:val="ru-RU"/>
        </w:rPr>
        <w:t xml:space="preserve"> на основании уравнения конвективной электропроводности</w:t>
      </w:r>
    </w:p>
    <w:p w14:paraId="6182C276" w14:textId="0E2F5FFA" w:rsidR="00742811" w:rsidRPr="001322C6" w:rsidRDefault="00055383" w:rsidP="006B3C87">
      <w:pPr>
        <w:spacing w:after="0" w:line="240" w:lineRule="auto"/>
        <w:jc w:val="center"/>
        <w:rPr>
          <w:i/>
          <w:iCs/>
          <w:lang w:val="ru-RU"/>
        </w:rPr>
      </w:pPr>
      <w:r w:rsidRPr="001322C6">
        <w:rPr>
          <w:i/>
          <w:iCs/>
          <w:lang w:val="ru-RU"/>
        </w:rPr>
        <w:t xml:space="preserve">Дорохина А.А., Ильина С.И., </w:t>
      </w:r>
      <w:proofErr w:type="spellStart"/>
      <w:r w:rsidRPr="001322C6">
        <w:rPr>
          <w:i/>
          <w:iCs/>
          <w:lang w:val="ru-RU"/>
        </w:rPr>
        <w:t>Равичев</w:t>
      </w:r>
      <w:proofErr w:type="spellEnd"/>
      <w:r w:rsidRPr="001322C6">
        <w:rPr>
          <w:i/>
          <w:iCs/>
          <w:lang w:val="ru-RU"/>
        </w:rPr>
        <w:t xml:space="preserve"> Л.В.</w:t>
      </w:r>
    </w:p>
    <w:p w14:paraId="706B252C" w14:textId="77777777" w:rsidR="00742811" w:rsidRPr="001322C6" w:rsidRDefault="00055383" w:rsidP="006B3C87">
      <w:pPr>
        <w:spacing w:after="0" w:line="240" w:lineRule="auto"/>
        <w:jc w:val="center"/>
        <w:rPr>
          <w:i/>
          <w:iCs/>
          <w:lang w:val="ru-RU"/>
        </w:rPr>
      </w:pPr>
      <w:r w:rsidRPr="001322C6">
        <w:rPr>
          <w:i/>
          <w:iCs/>
          <w:lang w:val="ru-RU"/>
        </w:rPr>
        <w:t>Студент, 2 курс магистратуры</w:t>
      </w:r>
    </w:p>
    <w:p w14:paraId="597DEFEF" w14:textId="6D6BDC90" w:rsidR="00742811" w:rsidRPr="001322C6" w:rsidRDefault="00055383" w:rsidP="006B3C87">
      <w:pPr>
        <w:spacing w:after="0" w:line="240" w:lineRule="auto"/>
        <w:jc w:val="center"/>
        <w:rPr>
          <w:i/>
          <w:iCs/>
          <w:lang w:val="ru-RU"/>
        </w:rPr>
      </w:pPr>
      <w:r w:rsidRPr="001322C6">
        <w:rPr>
          <w:i/>
          <w:iCs/>
          <w:lang w:val="ru-RU"/>
        </w:rPr>
        <w:t>Российский химико-технологический университет имени Д.И. Менделеева, Москва, Россия</w:t>
      </w:r>
    </w:p>
    <w:p w14:paraId="4F6A93D7" w14:textId="1E2C9DBB" w:rsidR="00742811" w:rsidRPr="001322C6" w:rsidRDefault="00055383" w:rsidP="006B3C87">
      <w:pPr>
        <w:spacing w:after="0" w:line="240" w:lineRule="auto"/>
        <w:jc w:val="center"/>
        <w:rPr>
          <w:i/>
          <w:iCs/>
          <w:lang w:val="ru-RU"/>
        </w:rPr>
      </w:pPr>
      <w:r w:rsidRPr="001322C6">
        <w:rPr>
          <w:i/>
          <w:iCs/>
        </w:rPr>
        <w:t>E</w:t>
      </w:r>
      <w:r w:rsidRPr="001322C6">
        <w:rPr>
          <w:i/>
          <w:iCs/>
          <w:lang w:val="ru-RU"/>
        </w:rPr>
        <w:t>-</w:t>
      </w:r>
      <w:r w:rsidRPr="001322C6">
        <w:rPr>
          <w:i/>
          <w:iCs/>
        </w:rPr>
        <w:t>mail</w:t>
      </w:r>
      <w:r w:rsidRPr="001322C6">
        <w:rPr>
          <w:i/>
          <w:iCs/>
          <w:lang w:val="ru-RU"/>
        </w:rPr>
        <w:t xml:space="preserve">: </w:t>
      </w:r>
      <w:r w:rsidR="00992D09" w:rsidRPr="00992D09">
        <w:rPr>
          <w:i/>
          <w:iCs/>
          <w:u w:val="single"/>
        </w:rPr>
        <w:t>dorohinaaleksandra</w:t>
      </w:r>
      <w:r w:rsidR="00992D09" w:rsidRPr="006B3C87">
        <w:rPr>
          <w:i/>
          <w:iCs/>
          <w:u w:val="single"/>
          <w:lang w:val="ru-RU"/>
        </w:rPr>
        <w:t>27@</w:t>
      </w:r>
      <w:r w:rsidR="00992D09" w:rsidRPr="00992D09">
        <w:rPr>
          <w:i/>
          <w:iCs/>
          <w:u w:val="single"/>
        </w:rPr>
        <w:t>gmail</w:t>
      </w:r>
      <w:r w:rsidR="00992D09" w:rsidRPr="006B3C87">
        <w:rPr>
          <w:i/>
          <w:iCs/>
          <w:u w:val="single"/>
          <w:lang w:val="ru-RU"/>
        </w:rPr>
        <w:t>.</w:t>
      </w:r>
      <w:r w:rsidR="00992D09" w:rsidRPr="00992D09">
        <w:rPr>
          <w:i/>
          <w:iCs/>
          <w:u w:val="single"/>
        </w:rPr>
        <w:t>com</w:t>
      </w:r>
    </w:p>
    <w:p w14:paraId="46B68E26" w14:textId="41831D6F" w:rsidR="00742811" w:rsidRPr="003D233D" w:rsidRDefault="003D233D" w:rsidP="006B3C87">
      <w:pPr>
        <w:spacing w:after="0" w:line="240" w:lineRule="auto"/>
        <w:ind w:firstLine="397"/>
        <w:jc w:val="both"/>
        <w:rPr>
          <w:lang w:val="ru-RU"/>
        </w:rPr>
      </w:pPr>
      <w:r>
        <w:rPr>
          <w:lang w:val="ru-RU"/>
        </w:rPr>
        <w:t xml:space="preserve">Электрогидродинамические течения диэлектрических жидкостей привлекают внимание прежде всего возможностью прямого преобразования энергии постоянного тока в энергию движения жидкости. ЭГД-устройства могут быть применены в </w:t>
      </w:r>
      <w:proofErr w:type="spellStart"/>
      <w:r>
        <w:rPr>
          <w:lang w:val="ru-RU"/>
        </w:rPr>
        <w:t>теплообеспечении</w:t>
      </w:r>
      <w:proofErr w:type="spellEnd"/>
      <w:r>
        <w:rPr>
          <w:lang w:val="ru-RU"/>
        </w:rPr>
        <w:t xml:space="preserve"> космических аппаратов, криогенике и системах дозирования, но их</w:t>
      </w:r>
      <w:r w:rsidR="005362D1">
        <w:rPr>
          <w:lang w:val="ru-RU"/>
        </w:rPr>
        <w:t xml:space="preserve"> точный</w:t>
      </w:r>
      <w:r>
        <w:rPr>
          <w:lang w:val="ru-RU"/>
        </w:rPr>
        <w:t xml:space="preserve"> расчёт невозможен без адекватной математической модели. Модели на основании классической системы </w:t>
      </w:r>
      <w:proofErr w:type="spellStart"/>
      <w:r>
        <w:rPr>
          <w:lang w:val="ru-RU"/>
        </w:rPr>
        <w:t>электрогидродинамики</w:t>
      </w:r>
      <w:proofErr w:type="spellEnd"/>
      <w:r>
        <w:rPr>
          <w:lang w:val="ru-RU"/>
        </w:rPr>
        <w:t xml:space="preserve"> демонстрируют сильную вычислительную жёсткость и завышенную гидродинамическую устойчивость</w:t>
      </w:r>
      <w:r w:rsidRPr="003D233D">
        <w:rPr>
          <w:lang w:val="ru-RU"/>
        </w:rPr>
        <w:t xml:space="preserve"> [1,2].</w:t>
      </w:r>
    </w:p>
    <w:p w14:paraId="647828FC" w14:textId="5E0D120D" w:rsidR="00742811" w:rsidRPr="003D233D" w:rsidRDefault="00055383" w:rsidP="006B3C87">
      <w:pPr>
        <w:spacing w:after="0" w:line="240" w:lineRule="auto"/>
        <w:ind w:firstLine="397"/>
        <w:jc w:val="both"/>
        <w:rPr>
          <w:lang w:val="ru-RU"/>
        </w:rPr>
      </w:pPr>
      <w:r w:rsidRPr="003D233D">
        <w:rPr>
          <w:lang w:val="ru-RU"/>
        </w:rPr>
        <w:t>Целью работы является разработка инженерно-ориентированной математической модели в диэлектриках</w:t>
      </w:r>
      <w:r w:rsidR="003D233D">
        <w:rPr>
          <w:lang w:val="ru-RU"/>
        </w:rPr>
        <w:t xml:space="preserve"> на основании модифицированной системы </w:t>
      </w:r>
      <w:proofErr w:type="spellStart"/>
      <w:r w:rsidR="003D233D">
        <w:rPr>
          <w:lang w:val="ru-RU"/>
        </w:rPr>
        <w:t>электрогидродинамики</w:t>
      </w:r>
      <w:proofErr w:type="spellEnd"/>
      <w:r w:rsidRPr="003D233D">
        <w:rPr>
          <w:lang w:val="ru-RU"/>
        </w:rPr>
        <w:t>, обеспечивающей корректный расчёт при проектировании ЭГД-устройств.</w:t>
      </w:r>
    </w:p>
    <w:p w14:paraId="3FF550C9" w14:textId="6DBD4F55" w:rsidR="00992D09" w:rsidRPr="00992D09" w:rsidRDefault="00055383" w:rsidP="006B3C87">
      <w:pPr>
        <w:spacing w:after="0" w:line="240" w:lineRule="auto"/>
        <w:ind w:firstLine="397"/>
        <w:jc w:val="both"/>
        <w:rPr>
          <w:color w:val="000000" w:themeColor="text1"/>
          <w:lang w:val="ru-RU"/>
        </w:rPr>
      </w:pPr>
      <w:r w:rsidRPr="003D233D">
        <w:rPr>
          <w:lang w:val="ru-RU"/>
        </w:rPr>
        <w:t>В работе реализован переход к макроскопическому описанию переноса заряда на основе уравнения конвективной электропроводности</w:t>
      </w:r>
      <w:r w:rsidR="00342BF8" w:rsidRPr="00342BF8">
        <w:rPr>
          <w:lang w:val="ru-RU"/>
        </w:rPr>
        <w:t xml:space="preserve"> </w:t>
      </w:r>
      <w:r w:rsidR="00342BF8" w:rsidRPr="00264334">
        <w:rPr>
          <w:color w:val="000000" w:themeColor="text1"/>
          <w:lang w:val="ru-RU"/>
        </w:rPr>
        <w:t>[</w:t>
      </w:r>
      <w:r w:rsidR="00264334" w:rsidRPr="00264334">
        <w:rPr>
          <w:color w:val="000000" w:themeColor="text1"/>
          <w:lang w:val="ru-RU"/>
        </w:rPr>
        <w:t>3</w:t>
      </w:r>
      <w:r w:rsidR="00342BF8" w:rsidRPr="00264334">
        <w:rPr>
          <w:color w:val="000000" w:themeColor="text1"/>
          <w:lang w:val="ru-RU"/>
        </w:rPr>
        <w:t>]</w:t>
      </w:r>
      <w:r w:rsidR="00416E72" w:rsidRPr="00416E72">
        <w:rPr>
          <w:color w:val="000000" w:themeColor="text1"/>
          <w:lang w:val="ru-RU"/>
        </w:rPr>
        <w:t>:</w:t>
      </w:r>
    </w:p>
    <w:p w14:paraId="377EA109" w14:textId="77777777" w:rsidR="00992D09" w:rsidRDefault="00000000" w:rsidP="006B3C87">
      <w:pPr>
        <w:spacing w:after="0" w:line="240" w:lineRule="auto"/>
        <w:jc w:val="center"/>
        <w:rPr>
          <w:iCs/>
          <w:lang w:val="ru-RU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ρ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v</m:t>
                </m:r>
              </m:sub>
            </m:sSub>
          </m:num>
          <m:den>
            <m:r>
              <w:rPr>
                <w:rFonts w:ascii="Cambria Math" w:hAnsi="Cambria Math"/>
                <w:lang w:val="ru-RU"/>
              </w:rPr>
              <m:t>∂t</m:t>
            </m:r>
          </m:den>
        </m:f>
        <m:r>
          <w:rPr>
            <w:rFonts w:ascii="Cambria Math" w:hAnsi="Cambria Math"/>
            <w:lang w:val="ru-RU"/>
          </w:rPr>
          <m:t>+v</m:t>
        </m:r>
        <m:r>
          <m:rPr>
            <m:sty m:val="p"/>
          </m:rPr>
          <w:rPr>
            <w:rFonts w:ascii="Cambria Math" w:hAnsi="Cambria Math"/>
            <w:lang w:val="ru-RU"/>
          </w:rPr>
          <m:t>∇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ρ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∇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ρ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</m:oMath>
      <w:r w:rsidR="00416E72" w:rsidRPr="00B87532">
        <w:rPr>
          <w:i/>
          <w:lang w:val="ru-RU"/>
        </w:rPr>
        <w:tab/>
      </w:r>
      <w:r w:rsidR="00416E72" w:rsidRPr="00B87532">
        <w:rPr>
          <w:iCs/>
          <w:lang w:val="ru-RU"/>
        </w:rPr>
        <w:t>(1)</w:t>
      </w:r>
      <w:r w:rsidR="00992D09">
        <w:rPr>
          <w:iCs/>
          <w:lang w:val="ru-RU"/>
        </w:rPr>
        <w:t xml:space="preserve">, </w:t>
      </w:r>
    </w:p>
    <w:p w14:paraId="783CDC01" w14:textId="5872644C" w:rsidR="00992D09" w:rsidRPr="00992D09" w:rsidRDefault="00992D09" w:rsidP="006B3C87">
      <w:pPr>
        <w:spacing w:after="0" w:line="240" w:lineRule="auto"/>
        <w:jc w:val="center"/>
        <w:rPr>
          <w:iCs/>
          <w:lang w:val="ru-RU"/>
        </w:rPr>
      </w:pPr>
      <w:r w:rsidRPr="00992D09">
        <w:rPr>
          <w:lang w:val="ru-RU"/>
        </w:rPr>
        <w:t xml:space="preserve">где </w:t>
      </w:r>
      <m:oMath>
        <m:r>
          <w:rPr>
            <w:rFonts w:ascii="Cambria Math" w:hAnsi="Cambria Math"/>
            <w:lang w:val="ru-RU"/>
          </w:rPr>
          <m:t>b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m</m:t>
                </m:r>
              </m:sub>
            </m:sSub>
            <m:r>
              <w:rPr>
                <w:rFonts w:ascii="Cambria Math" w:hAnsi="Cambria Math"/>
                <w:lang w:val="ru-RU"/>
              </w:rPr>
              <m:t>ρ</m:t>
            </m:r>
          </m:den>
        </m:f>
      </m:oMath>
      <w:r w:rsidRPr="00992D09">
        <w:rPr>
          <w:lang w:val="ru-RU"/>
        </w:rPr>
        <w:t xml:space="preserve"> (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m</m:t>
            </m:r>
          </m:sub>
        </m:sSub>
      </m:oMath>
      <w:r w:rsidRPr="00992D09">
        <w:rPr>
          <w:lang w:val="ru-RU"/>
        </w:rPr>
        <w:t xml:space="preserve"> – удельная электроемкость, [</w:t>
      </w:r>
      <m:oMath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Кл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В</m:t>
            </m:r>
          </m:den>
        </m:f>
      </m:oMath>
      <w:r w:rsidRPr="00992D09">
        <w:rPr>
          <w:lang w:val="ru-RU"/>
        </w:rPr>
        <w:t xml:space="preserve">]) – коэффициент </w:t>
      </w:r>
      <w:proofErr w:type="spellStart"/>
      <w:r w:rsidRPr="00992D09">
        <w:rPr>
          <w:lang w:val="ru-RU"/>
        </w:rPr>
        <w:t>зарядопроводности</w:t>
      </w:r>
      <w:proofErr w:type="spellEnd"/>
      <w:r w:rsidRPr="00992D09">
        <w:rPr>
          <w:lang w:val="ru-RU"/>
        </w:rPr>
        <w:t>, м</w:t>
      </w:r>
      <w:r w:rsidRPr="00992D09">
        <w:rPr>
          <w:vertAlign w:val="superscript"/>
          <w:lang w:val="ru-RU"/>
        </w:rPr>
        <w:t>2</w:t>
      </w:r>
      <w:r w:rsidRPr="00992D09">
        <w:rPr>
          <w:lang w:val="ru-RU"/>
        </w:rPr>
        <w:t>/c.</w:t>
      </w:r>
    </w:p>
    <w:p w14:paraId="1586633D" w14:textId="28B30707" w:rsidR="002B58DD" w:rsidRPr="005362D1" w:rsidRDefault="009D24C3" w:rsidP="006B3C87">
      <w:pPr>
        <w:spacing w:after="0" w:line="240" w:lineRule="auto"/>
        <w:ind w:firstLine="397"/>
        <w:jc w:val="both"/>
        <w:rPr>
          <w:i/>
          <w:lang w:val="ru-RU"/>
        </w:rPr>
      </w:pPr>
      <w:r w:rsidRPr="009D24C3">
        <w:rPr>
          <w:bCs/>
          <w:lang w:val="ru-RU"/>
        </w:rPr>
        <w:t>Для верификации предложенной модели</w:t>
      </w:r>
      <w:r w:rsidR="00416E72" w:rsidRPr="00416E72">
        <w:rPr>
          <w:bCs/>
          <w:lang w:val="ru-RU"/>
        </w:rPr>
        <w:t xml:space="preserve"> </w:t>
      </w:r>
      <w:r w:rsidRPr="009D24C3">
        <w:rPr>
          <w:bCs/>
          <w:lang w:val="ru-RU"/>
        </w:rPr>
        <w:t xml:space="preserve">был проведен сравнительный численный эксперимент. Моделирование выполнялось в программном комплексе COMSOL </w:t>
      </w:r>
      <w:proofErr w:type="spellStart"/>
      <w:r w:rsidRPr="009D24C3">
        <w:rPr>
          <w:bCs/>
          <w:lang w:val="ru-RU"/>
        </w:rPr>
        <w:t>Multiphysics</w:t>
      </w:r>
      <w:proofErr w:type="spellEnd"/>
      <w:r w:rsidRPr="009D24C3">
        <w:rPr>
          <w:bCs/>
          <w:lang w:val="ru-RU"/>
        </w:rPr>
        <w:t xml:space="preserve"> [</w:t>
      </w:r>
      <w:r>
        <w:rPr>
          <w:bCs/>
          <w:lang w:val="ru-RU"/>
        </w:rPr>
        <w:t>4</w:t>
      </w:r>
      <w:r w:rsidRPr="009D24C3">
        <w:rPr>
          <w:bCs/>
          <w:lang w:val="ru-RU"/>
        </w:rPr>
        <w:t>].</w:t>
      </w:r>
      <w:r>
        <w:rPr>
          <w:bCs/>
          <w:lang w:val="ru-RU"/>
        </w:rPr>
        <w:t xml:space="preserve"> </w:t>
      </w:r>
      <w:r w:rsidRPr="009D24C3">
        <w:rPr>
          <w:bCs/>
          <w:lang w:val="ru-RU"/>
        </w:rPr>
        <w:t>В качестве расчетной области была выбрана двумерная (2D) модель плоского конденсатора</w:t>
      </w:r>
      <w:r w:rsidR="005362D1">
        <w:rPr>
          <w:bCs/>
          <w:lang w:val="ru-RU"/>
        </w:rPr>
        <w:t>,</w:t>
      </w:r>
      <w:r w:rsidRPr="009D24C3">
        <w:rPr>
          <w:bCs/>
          <w:lang w:val="ru-RU"/>
        </w:rPr>
        <w:t xml:space="preserve"> </w:t>
      </w:r>
      <w:r w:rsidR="005362D1">
        <w:rPr>
          <w:bCs/>
          <w:lang w:val="ru-RU"/>
        </w:rPr>
        <w:t>в</w:t>
      </w:r>
      <w:r w:rsidRPr="009D24C3">
        <w:rPr>
          <w:bCs/>
          <w:lang w:val="ru-RU"/>
        </w:rPr>
        <w:t xml:space="preserve"> качестве рабочей среды </w:t>
      </w:r>
      <w:r w:rsidR="001322C6">
        <w:rPr>
          <w:bCs/>
          <w:lang w:val="ru-RU"/>
        </w:rPr>
        <w:t>–</w:t>
      </w:r>
      <w:r w:rsidRPr="009D24C3">
        <w:rPr>
          <w:bCs/>
          <w:lang w:val="ru-RU"/>
        </w:rPr>
        <w:t xml:space="preserve"> трансформаторно</w:t>
      </w:r>
      <w:r w:rsidR="00416E72">
        <w:rPr>
          <w:bCs/>
          <w:lang w:val="ru-RU"/>
        </w:rPr>
        <w:t>е</w:t>
      </w:r>
      <w:r w:rsidRPr="009D24C3">
        <w:rPr>
          <w:bCs/>
          <w:lang w:val="ru-RU"/>
        </w:rPr>
        <w:t xml:space="preserve"> масл</w:t>
      </w:r>
      <w:r w:rsidR="00416E72">
        <w:rPr>
          <w:bCs/>
          <w:lang w:val="ru-RU"/>
        </w:rPr>
        <w:t>о</w:t>
      </w:r>
      <w:r w:rsidR="000B33B6">
        <w:rPr>
          <w:bCs/>
          <w:lang w:val="ru-RU"/>
        </w:rPr>
        <w:t xml:space="preserve">. </w:t>
      </w:r>
      <w:r w:rsidR="00A25569">
        <w:rPr>
          <w:bCs/>
          <w:lang w:val="ru-RU"/>
        </w:rPr>
        <w:t>П</w:t>
      </w:r>
      <w:r w:rsidR="002B58DD" w:rsidRPr="002B58DD">
        <w:rPr>
          <w:bCs/>
          <w:lang w:val="ru-RU"/>
        </w:rPr>
        <w:t xml:space="preserve">роблема завышения порога устойчивости </w:t>
      </w:r>
      <w:r w:rsidR="002B58DD">
        <w:rPr>
          <w:bCs/>
          <w:lang w:val="ru-RU"/>
        </w:rPr>
        <w:t xml:space="preserve">была </w:t>
      </w:r>
      <w:r w:rsidR="002B58DD" w:rsidRPr="002B58DD">
        <w:rPr>
          <w:bCs/>
          <w:lang w:val="ru-RU"/>
        </w:rPr>
        <w:t>показана наглядно: высокое значение подвижности ионов приводит к тому, что сильное электрическое поле мгновенно уносит инжектированные ионы к противоположному электроду. Вследствие этого в межэлектродном зазоре не успевает сформироваться плотность заряда, достаточная для обеспечения объёмной электрической силы, способной преодолеть силы вязкого трения среды.</w:t>
      </w:r>
      <w:r w:rsidR="002B58DD">
        <w:rPr>
          <w:bCs/>
          <w:lang w:val="ru-RU"/>
        </w:rPr>
        <w:t xml:space="preserve"> Р</w:t>
      </w:r>
      <w:r w:rsidR="002B58DD" w:rsidRPr="002B58DD">
        <w:rPr>
          <w:bCs/>
          <w:lang w:val="ru-RU"/>
        </w:rPr>
        <w:t>асчеты по предложенной модифицированной модели</w:t>
      </w:r>
      <w:r w:rsidR="00416E72">
        <w:rPr>
          <w:bCs/>
          <w:lang w:val="ru-RU"/>
        </w:rPr>
        <w:t xml:space="preserve"> </w:t>
      </w:r>
      <w:r w:rsidR="002B58DD" w:rsidRPr="002B58DD">
        <w:rPr>
          <w:bCs/>
          <w:lang w:val="ru-RU"/>
        </w:rPr>
        <w:t>демонстрируют формирование вихревых структур и</w:t>
      </w:r>
      <w:r w:rsidR="00F90D50">
        <w:rPr>
          <w:bCs/>
          <w:lang w:val="ru-RU"/>
        </w:rPr>
        <w:t xml:space="preserve"> </w:t>
      </w:r>
      <w:r w:rsidR="002B58DD" w:rsidRPr="002B58DD">
        <w:rPr>
          <w:bCs/>
          <w:lang w:val="ru-RU"/>
        </w:rPr>
        <w:t xml:space="preserve">развитие </w:t>
      </w:r>
      <w:proofErr w:type="spellStart"/>
      <w:r w:rsidR="002B58DD" w:rsidRPr="002B58DD">
        <w:rPr>
          <w:bCs/>
          <w:lang w:val="ru-RU"/>
        </w:rPr>
        <w:t>электроконвекции</w:t>
      </w:r>
      <w:proofErr w:type="spellEnd"/>
      <w:r w:rsidR="002B58DD" w:rsidRPr="002B58DD">
        <w:rPr>
          <w:bCs/>
          <w:lang w:val="ru-RU"/>
        </w:rPr>
        <w:t xml:space="preserve"> с физически адекватными значениями скоростей.</w:t>
      </w:r>
    </w:p>
    <w:p w14:paraId="490E9C63" w14:textId="75DAA4F2" w:rsidR="009D24C3" w:rsidRPr="003D233D" w:rsidRDefault="009D24C3" w:rsidP="006B3C87">
      <w:pPr>
        <w:spacing w:after="0" w:line="240" w:lineRule="auto"/>
        <w:ind w:firstLine="397"/>
        <w:jc w:val="both"/>
        <w:rPr>
          <w:lang w:val="ru-RU"/>
        </w:rPr>
      </w:pPr>
      <w:r w:rsidRPr="009D24C3">
        <w:rPr>
          <w:lang w:val="ru-RU"/>
        </w:rPr>
        <w:t>Таким образом, переход к макроскопическому описанию переноса заряда обеспечивает физически адекватное и численно устойчивое моделирование</w:t>
      </w:r>
      <w:r>
        <w:rPr>
          <w:lang w:val="ru-RU"/>
        </w:rPr>
        <w:t xml:space="preserve"> </w:t>
      </w:r>
      <w:proofErr w:type="spellStart"/>
      <w:r w:rsidRPr="009D24C3">
        <w:rPr>
          <w:lang w:val="ru-RU"/>
        </w:rPr>
        <w:t>электроконвекции</w:t>
      </w:r>
      <w:proofErr w:type="spellEnd"/>
      <w:r w:rsidRPr="009D24C3">
        <w:rPr>
          <w:lang w:val="ru-RU"/>
        </w:rPr>
        <w:t xml:space="preserve"> в </w:t>
      </w:r>
      <w:proofErr w:type="spellStart"/>
      <w:r w:rsidRPr="009D24C3">
        <w:rPr>
          <w:lang w:val="ru-RU"/>
        </w:rPr>
        <w:t>слабопроводящих</w:t>
      </w:r>
      <w:proofErr w:type="spellEnd"/>
      <w:r w:rsidRPr="009D24C3">
        <w:rPr>
          <w:lang w:val="ru-RU"/>
        </w:rPr>
        <w:t xml:space="preserve"> жидких диэлектриках.</w:t>
      </w:r>
    </w:p>
    <w:p w14:paraId="01DD2D5B" w14:textId="77777777" w:rsidR="00742811" w:rsidRDefault="00055383" w:rsidP="006B3C87">
      <w:pPr>
        <w:spacing w:after="0" w:line="240" w:lineRule="auto"/>
      </w:pPr>
      <w:r>
        <w:t>Литература</w:t>
      </w:r>
    </w:p>
    <w:p w14:paraId="1D21AA97" w14:textId="77777777" w:rsidR="00742811" w:rsidRPr="003D233D" w:rsidRDefault="00055383" w:rsidP="006B3C87">
      <w:pPr>
        <w:spacing w:after="0" w:line="240" w:lineRule="auto"/>
        <w:rPr>
          <w:lang w:val="ru-RU"/>
        </w:rPr>
      </w:pPr>
      <w:r>
        <w:t xml:space="preserve">1. Melcher J.R., Taylor G.I. </w:t>
      </w:r>
      <w:proofErr w:type="spellStart"/>
      <w:r>
        <w:t>Electrohydrodynamics</w:t>
      </w:r>
      <w:proofErr w:type="spellEnd"/>
      <w:r>
        <w:t>: A Review of the Role of Interfacial Shear Stresses // Annu. Rev</w:t>
      </w:r>
      <w:r w:rsidRPr="003D233D">
        <w:rPr>
          <w:lang w:val="ru-RU"/>
        </w:rPr>
        <w:t xml:space="preserve">. </w:t>
      </w:r>
      <w:r>
        <w:t>Fluid</w:t>
      </w:r>
      <w:r w:rsidRPr="003D233D">
        <w:rPr>
          <w:lang w:val="ru-RU"/>
        </w:rPr>
        <w:t xml:space="preserve"> </w:t>
      </w:r>
      <w:r>
        <w:t>Mech</w:t>
      </w:r>
      <w:r w:rsidRPr="003D233D">
        <w:rPr>
          <w:lang w:val="ru-RU"/>
        </w:rPr>
        <w:t xml:space="preserve">. 1971. </w:t>
      </w:r>
      <w:r>
        <w:t>Vol</w:t>
      </w:r>
      <w:r w:rsidRPr="003D233D">
        <w:rPr>
          <w:lang w:val="ru-RU"/>
        </w:rPr>
        <w:t xml:space="preserve">. 3. </w:t>
      </w:r>
      <w:r>
        <w:t>P</w:t>
      </w:r>
      <w:r w:rsidRPr="003D233D">
        <w:rPr>
          <w:lang w:val="ru-RU"/>
        </w:rPr>
        <w:t>. 111–146.</w:t>
      </w:r>
    </w:p>
    <w:p w14:paraId="49EF4EA9" w14:textId="40494EDF" w:rsidR="00742811" w:rsidRDefault="00064E91" w:rsidP="006B3C87">
      <w:pPr>
        <w:spacing w:after="0" w:line="240" w:lineRule="auto"/>
        <w:rPr>
          <w:lang w:val="ru-RU"/>
        </w:rPr>
      </w:pPr>
      <w:r>
        <w:rPr>
          <w:lang w:val="ru-RU"/>
        </w:rPr>
        <w:t>2</w:t>
      </w:r>
      <w:r w:rsidRPr="003D233D">
        <w:rPr>
          <w:lang w:val="ru-RU"/>
        </w:rPr>
        <w:t xml:space="preserve">. Стишков Ю.К., Самусенко А.В. </w:t>
      </w:r>
      <w:proofErr w:type="spellStart"/>
      <w:r w:rsidRPr="003D233D">
        <w:rPr>
          <w:lang w:val="ru-RU"/>
        </w:rPr>
        <w:t>Электрогидродинамика</w:t>
      </w:r>
      <w:proofErr w:type="spellEnd"/>
      <w:r w:rsidRPr="003D233D">
        <w:rPr>
          <w:lang w:val="ru-RU"/>
        </w:rPr>
        <w:t xml:space="preserve"> жидкостей и газов: сходства и различия // </w:t>
      </w:r>
      <w:proofErr w:type="spellStart"/>
      <w:r w:rsidRPr="003D233D">
        <w:rPr>
          <w:lang w:val="ru-RU"/>
        </w:rPr>
        <w:t>Вестн</w:t>
      </w:r>
      <w:proofErr w:type="spellEnd"/>
      <w:r w:rsidRPr="003D233D">
        <w:rPr>
          <w:lang w:val="ru-RU"/>
        </w:rPr>
        <w:t xml:space="preserve">. </w:t>
      </w:r>
      <w:r w:rsidRPr="00064E91">
        <w:rPr>
          <w:lang w:val="ru-RU"/>
        </w:rPr>
        <w:t>СПбГУ. Сер. 4. 2009. №3. С. 30–43.</w:t>
      </w:r>
    </w:p>
    <w:p w14:paraId="2B67F9D4" w14:textId="16798430" w:rsidR="005362D1" w:rsidRDefault="00064E91" w:rsidP="006B3C87">
      <w:pPr>
        <w:spacing w:after="0" w:line="240" w:lineRule="auto"/>
        <w:rPr>
          <w:lang w:val="ru-RU"/>
        </w:rPr>
      </w:pPr>
      <w:r>
        <w:rPr>
          <w:lang w:val="ru-RU"/>
        </w:rPr>
        <w:t>3</w:t>
      </w:r>
      <w:r w:rsidRPr="003D233D">
        <w:rPr>
          <w:lang w:val="ru-RU"/>
        </w:rPr>
        <w:t xml:space="preserve">. </w:t>
      </w:r>
      <w:proofErr w:type="spellStart"/>
      <w:r w:rsidR="00055383" w:rsidRPr="00B87532">
        <w:rPr>
          <w:lang w:val="ru-RU"/>
        </w:rPr>
        <w:t>Равичев</w:t>
      </w:r>
      <w:proofErr w:type="spellEnd"/>
      <w:r w:rsidR="00055383" w:rsidRPr="00B87532">
        <w:rPr>
          <w:lang w:val="ru-RU"/>
        </w:rPr>
        <w:t xml:space="preserve"> Л.В., Ильина С.И., Логинов В.Я., Быков В.И., Титов А.А. Математическое описание электро-массообменных процессов на основе уравнения переноса субстанции</w:t>
      </w:r>
      <w:r w:rsidR="001322C6">
        <w:rPr>
          <w:lang w:val="ru-RU"/>
        </w:rPr>
        <w:t xml:space="preserve"> </w:t>
      </w:r>
      <w:r w:rsidR="00055383" w:rsidRPr="00B87532">
        <w:rPr>
          <w:lang w:val="ru-RU"/>
        </w:rPr>
        <w:t xml:space="preserve">// </w:t>
      </w:r>
      <w:r w:rsidR="00055383" w:rsidRPr="001322C6">
        <w:rPr>
          <w:lang w:val="ru-RU"/>
        </w:rPr>
        <w:t>Теоретические основы химической технологии. 2023.</w:t>
      </w:r>
      <w:r w:rsidR="00055383" w:rsidRPr="00264334">
        <w:t> </w:t>
      </w:r>
      <w:r w:rsidR="00055383" w:rsidRPr="001322C6">
        <w:rPr>
          <w:lang w:val="ru-RU"/>
        </w:rPr>
        <w:t xml:space="preserve">Т.57. </w:t>
      </w:r>
      <w:hyperlink r:id="rId6">
        <w:r w:rsidR="00055383" w:rsidRPr="001322C6">
          <w:rPr>
            <w:lang w:val="ru-RU"/>
          </w:rPr>
          <w:t>№5</w:t>
        </w:r>
      </w:hyperlink>
      <w:r w:rsidR="00055383" w:rsidRPr="001322C6">
        <w:rPr>
          <w:lang w:val="ru-RU"/>
        </w:rPr>
        <w:t xml:space="preserve">. </w:t>
      </w:r>
      <w:r w:rsidR="00055383" w:rsidRPr="005362D1">
        <w:rPr>
          <w:lang w:val="ru-RU"/>
        </w:rPr>
        <w:t>С. 612-616.</w:t>
      </w:r>
    </w:p>
    <w:p w14:paraId="49F23C73" w14:textId="48C25815" w:rsidR="00342BF8" w:rsidRPr="009D24C3" w:rsidRDefault="009D24C3" w:rsidP="006B3C87">
      <w:pPr>
        <w:spacing w:after="0" w:line="240" w:lineRule="auto"/>
        <w:rPr>
          <w:lang w:val="ru-RU"/>
        </w:rPr>
      </w:pPr>
      <w:r>
        <w:rPr>
          <w:lang w:val="ru-RU"/>
        </w:rPr>
        <w:t>4.</w:t>
      </w:r>
      <w:r w:rsidRPr="009D24C3">
        <w:rPr>
          <w:lang w:val="ru-RU"/>
        </w:rPr>
        <w:t xml:space="preserve"> Елагин, И. А. Электрофизические процессы в жидкостях и газах. Раздел 3. Компьютерное моделирование ЭГД-течений: учебно-методическое пособие / И. А. Елагин, Ю. К. Стишков. — Санкт-Петербург: Изд-во СПбГУ, 2007. — 112 с.</w:t>
      </w:r>
    </w:p>
    <w:sectPr w:rsidR="00342BF8" w:rsidRPr="009D24C3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460B6C"/>
    <w:multiLevelType w:val="multilevel"/>
    <w:tmpl w:val="B26ED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525AD"/>
    <w:multiLevelType w:val="hybridMultilevel"/>
    <w:tmpl w:val="6A965E2E"/>
    <w:lvl w:ilvl="0" w:tplc="06880746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515577958">
    <w:abstractNumId w:val="8"/>
  </w:num>
  <w:num w:numId="2" w16cid:durableId="1970738446">
    <w:abstractNumId w:val="6"/>
  </w:num>
  <w:num w:numId="3" w16cid:durableId="1951276278">
    <w:abstractNumId w:val="5"/>
  </w:num>
  <w:num w:numId="4" w16cid:durableId="574323715">
    <w:abstractNumId w:val="4"/>
  </w:num>
  <w:num w:numId="5" w16cid:durableId="1881431619">
    <w:abstractNumId w:val="7"/>
  </w:num>
  <w:num w:numId="6" w16cid:durableId="810176900">
    <w:abstractNumId w:val="3"/>
  </w:num>
  <w:num w:numId="7" w16cid:durableId="2040549119">
    <w:abstractNumId w:val="2"/>
  </w:num>
  <w:num w:numId="8" w16cid:durableId="682051422">
    <w:abstractNumId w:val="1"/>
  </w:num>
  <w:num w:numId="9" w16cid:durableId="1510221185">
    <w:abstractNumId w:val="0"/>
  </w:num>
  <w:num w:numId="10" w16cid:durableId="84764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175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383"/>
    <w:rsid w:val="0006063C"/>
    <w:rsid w:val="00064E91"/>
    <w:rsid w:val="000B33B6"/>
    <w:rsid w:val="001322C6"/>
    <w:rsid w:val="0015074B"/>
    <w:rsid w:val="00264334"/>
    <w:rsid w:val="0029639D"/>
    <w:rsid w:val="002B58DD"/>
    <w:rsid w:val="00326F90"/>
    <w:rsid w:val="00342BF8"/>
    <w:rsid w:val="003D233D"/>
    <w:rsid w:val="00416E72"/>
    <w:rsid w:val="00524332"/>
    <w:rsid w:val="005362D1"/>
    <w:rsid w:val="006B3C87"/>
    <w:rsid w:val="00742811"/>
    <w:rsid w:val="007C26CF"/>
    <w:rsid w:val="009230D4"/>
    <w:rsid w:val="00992D09"/>
    <w:rsid w:val="009D24C3"/>
    <w:rsid w:val="00A25569"/>
    <w:rsid w:val="00AA1D8D"/>
    <w:rsid w:val="00B47730"/>
    <w:rsid w:val="00B668AA"/>
    <w:rsid w:val="00B87532"/>
    <w:rsid w:val="00CA12D9"/>
    <w:rsid w:val="00CB0664"/>
    <w:rsid w:val="00CD3EBF"/>
    <w:rsid w:val="00E52F5F"/>
    <w:rsid w:val="00EE671D"/>
    <w:rsid w:val="00F90D50"/>
    <w:rsid w:val="00F927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238B5"/>
  <w14:defaultImageDpi w14:val="300"/>
  <w15:docId w15:val="{F537425C-B63B-43FA-BD98-1382B0C1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D233D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3D233D"/>
    <w:rPr>
      <w:color w:val="605E5C"/>
      <w:shd w:val="clear" w:color="auto" w:fill="E1DFDD"/>
    </w:rPr>
  </w:style>
  <w:style w:type="paragraph" w:styleId="aff9">
    <w:name w:val="Normal (Web)"/>
    <w:basedOn w:val="a1"/>
    <w:uiPriority w:val="99"/>
    <w:unhideWhenUsed/>
    <w:rsid w:val="002B58DD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paragraph" w:customStyle="1" w:styleId="ds-markdown-paragraph">
    <w:name w:val="ds-markdown-paragraph"/>
    <w:basedOn w:val="a1"/>
    <w:rsid w:val="00992D09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contents.asp?id=47102907&amp;selid=471029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750D3-4602-493E-96CD-6757BFB8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Александра Дорохина</cp:lastModifiedBy>
  <cp:revision>2</cp:revision>
  <dcterms:created xsi:type="dcterms:W3CDTF">2026-02-27T13:19:00Z</dcterms:created>
  <dcterms:modified xsi:type="dcterms:W3CDTF">2026-02-27T13:19:00Z</dcterms:modified>
  <cp:category/>
</cp:coreProperties>
</file>