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DA2331" w14:textId="53367322" w:rsidR="00F21E12" w:rsidRPr="00D07D1C" w:rsidRDefault="00F21E12" w:rsidP="00D07D1C">
      <w:pPr>
        <w:spacing w:line="240" w:lineRule="auto"/>
        <w:jc w:val="center"/>
        <w:rPr>
          <w:rFonts w:ascii="Times New Roman" w:hAnsi="Times New Roman" w:cs="Times New Roman"/>
          <w:b/>
          <w:bCs/>
          <w:lang w:val="en-US"/>
        </w:rPr>
      </w:pPr>
      <w:r w:rsidRPr="006836BC">
        <w:rPr>
          <w:rFonts w:ascii="Times New Roman" w:hAnsi="Times New Roman" w:cs="Times New Roman"/>
          <w:b/>
          <w:bCs/>
          <w:lang w:val="ru-RU"/>
        </w:rPr>
        <w:t>Редуцированная динамика составных многомодовых квантовых систем для широкого класса состояний окружения</w:t>
      </w:r>
    </w:p>
    <w:p w14:paraId="6CEFB610" w14:textId="4D6D852F" w:rsidR="006836BC" w:rsidRPr="00D07D1C" w:rsidRDefault="006836BC" w:rsidP="00D07D1C">
      <w:pPr>
        <w:spacing w:line="240" w:lineRule="auto"/>
        <w:jc w:val="center"/>
        <w:rPr>
          <w:rFonts w:ascii="Times New Roman" w:hAnsi="Times New Roman" w:cs="Times New Roman"/>
          <w:b/>
          <w:bCs/>
          <w:i/>
          <w:iCs/>
          <w:lang w:val="ru-RU"/>
        </w:rPr>
      </w:pPr>
      <w:r w:rsidRPr="006836BC">
        <w:rPr>
          <w:rFonts w:ascii="Times New Roman" w:hAnsi="Times New Roman" w:cs="Times New Roman"/>
          <w:b/>
          <w:bCs/>
          <w:i/>
          <w:iCs/>
          <w:lang w:val="ru-RU"/>
        </w:rPr>
        <w:t>Карасев Артём Юрьевич</w:t>
      </w:r>
    </w:p>
    <w:p w14:paraId="4CC9A302" w14:textId="5790EA85" w:rsidR="0070309F" w:rsidRPr="0070309F" w:rsidRDefault="0070309F" w:rsidP="00D07D1C">
      <w:pPr>
        <w:spacing w:line="240" w:lineRule="auto"/>
        <w:jc w:val="center"/>
        <w:rPr>
          <w:rFonts w:ascii="Times New Roman" w:hAnsi="Times New Roman" w:cs="Times New Roman"/>
          <w:i/>
          <w:iCs/>
          <w:lang w:val="ru-RU"/>
        </w:rPr>
      </w:pPr>
      <w:r>
        <w:rPr>
          <w:rFonts w:ascii="Times New Roman" w:hAnsi="Times New Roman" w:cs="Times New Roman"/>
          <w:i/>
          <w:iCs/>
          <w:lang w:val="ru-RU"/>
        </w:rPr>
        <w:t>Аспирант</w:t>
      </w:r>
    </w:p>
    <w:p w14:paraId="316BE677" w14:textId="77777777" w:rsidR="006836BC" w:rsidRPr="006836BC" w:rsidRDefault="006836BC" w:rsidP="00D07D1C">
      <w:pPr>
        <w:spacing w:line="240" w:lineRule="auto"/>
        <w:jc w:val="center"/>
        <w:rPr>
          <w:rFonts w:ascii="Times New Roman" w:hAnsi="Times New Roman" w:cs="Times New Roman"/>
        </w:rPr>
      </w:pPr>
      <w:r w:rsidRPr="006836BC">
        <w:rPr>
          <w:rFonts w:ascii="Times New Roman" w:hAnsi="Times New Roman" w:cs="Times New Roman"/>
          <w:i/>
          <w:iCs/>
        </w:rPr>
        <w:t>Московский государственный университет имени М.В.Ломоносова, </w:t>
      </w:r>
    </w:p>
    <w:p w14:paraId="13752159" w14:textId="73B630F0" w:rsidR="006836BC" w:rsidRPr="006836BC" w:rsidRDefault="006836BC" w:rsidP="00D07D1C">
      <w:pPr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  <w:iCs/>
          <w:lang w:val="ru-RU"/>
        </w:rPr>
        <w:t>физический</w:t>
      </w:r>
      <w:r w:rsidRPr="006836BC">
        <w:rPr>
          <w:rFonts w:ascii="Times New Roman" w:hAnsi="Times New Roman" w:cs="Times New Roman"/>
          <w:i/>
          <w:iCs/>
        </w:rPr>
        <w:t xml:space="preserve"> факультет, Москва, Россия</w:t>
      </w:r>
    </w:p>
    <w:p w14:paraId="6187ED22" w14:textId="560F2548" w:rsidR="006836BC" w:rsidRPr="00D07D1C" w:rsidRDefault="006836BC" w:rsidP="00D07D1C">
      <w:pPr>
        <w:spacing w:line="240" w:lineRule="auto"/>
        <w:jc w:val="center"/>
        <w:rPr>
          <w:rFonts w:ascii="Times New Roman" w:hAnsi="Times New Roman" w:cs="Times New Roman"/>
          <w:lang w:val="ru-RU"/>
        </w:rPr>
      </w:pPr>
      <w:r w:rsidRPr="006836BC">
        <w:rPr>
          <w:rFonts w:ascii="Times New Roman" w:hAnsi="Times New Roman" w:cs="Times New Roman"/>
          <w:i/>
          <w:iCs/>
        </w:rPr>
        <w:t xml:space="preserve">E–mail: </w:t>
      </w:r>
      <w:r>
        <w:rPr>
          <w:rFonts w:ascii="Times New Roman" w:hAnsi="Times New Roman" w:cs="Times New Roman"/>
          <w:i/>
          <w:iCs/>
          <w:lang w:val="en-US"/>
        </w:rPr>
        <w:t>artem</w:t>
      </w:r>
      <w:r w:rsidRPr="00D07D1C">
        <w:rPr>
          <w:rFonts w:ascii="Times New Roman" w:hAnsi="Times New Roman" w:cs="Times New Roman"/>
          <w:i/>
          <w:iCs/>
          <w:lang w:val="ru-RU"/>
        </w:rPr>
        <w:t>.</w:t>
      </w:r>
      <w:proofErr w:type="spellStart"/>
      <w:r>
        <w:rPr>
          <w:rFonts w:ascii="Times New Roman" w:hAnsi="Times New Roman" w:cs="Times New Roman"/>
          <w:i/>
          <w:iCs/>
          <w:lang w:val="en-US"/>
        </w:rPr>
        <w:t>karasev</w:t>
      </w:r>
      <w:proofErr w:type="spellEnd"/>
      <w:r w:rsidRPr="00D07D1C">
        <w:rPr>
          <w:rFonts w:ascii="Times New Roman" w:hAnsi="Times New Roman" w:cs="Times New Roman"/>
          <w:i/>
          <w:iCs/>
          <w:lang w:val="ru-RU"/>
        </w:rPr>
        <w:t>.01@</w:t>
      </w:r>
      <w:proofErr w:type="spellStart"/>
      <w:r>
        <w:rPr>
          <w:rFonts w:ascii="Times New Roman" w:hAnsi="Times New Roman" w:cs="Times New Roman"/>
          <w:i/>
          <w:iCs/>
          <w:lang w:val="en-US"/>
        </w:rPr>
        <w:t>gmail</w:t>
      </w:r>
      <w:proofErr w:type="spellEnd"/>
      <w:r w:rsidRPr="00D07D1C">
        <w:rPr>
          <w:rFonts w:ascii="Times New Roman" w:hAnsi="Times New Roman" w:cs="Times New Roman"/>
          <w:i/>
          <w:iCs/>
          <w:lang w:val="ru-RU"/>
        </w:rPr>
        <w:t>.</w:t>
      </w:r>
      <w:r>
        <w:rPr>
          <w:rFonts w:ascii="Times New Roman" w:hAnsi="Times New Roman" w:cs="Times New Roman"/>
          <w:i/>
          <w:iCs/>
          <w:lang w:val="en-US"/>
        </w:rPr>
        <w:t>com</w:t>
      </w:r>
    </w:p>
    <w:p w14:paraId="1CFB460D" w14:textId="478CDA35" w:rsidR="00BF403D" w:rsidRPr="006836BC" w:rsidRDefault="00BF403D" w:rsidP="00D07D1C">
      <w:pPr>
        <w:spacing w:line="240" w:lineRule="auto"/>
        <w:ind w:firstLine="709"/>
        <w:jc w:val="both"/>
        <w:rPr>
          <w:rFonts w:ascii="Times New Roman" w:hAnsi="Times New Roman" w:cs="Times New Roman"/>
          <w:lang w:val="ru-RU"/>
        </w:rPr>
      </w:pPr>
      <w:r w:rsidRPr="006836BC">
        <w:rPr>
          <w:rFonts w:ascii="Times New Roman" w:hAnsi="Times New Roman" w:cs="Times New Roman"/>
          <w:lang w:val="ru-RU"/>
        </w:rPr>
        <w:t xml:space="preserve">В данной работе мы интересуемся выводом кинетических уравнений для малой </w:t>
      </w:r>
      <w:r w:rsidR="0070309F">
        <w:rPr>
          <w:rFonts w:ascii="Times New Roman" w:hAnsi="Times New Roman" w:cs="Times New Roman"/>
          <w:lang w:val="ru-RU"/>
        </w:rPr>
        <w:t xml:space="preserve">квантовой </w:t>
      </w:r>
      <w:r w:rsidRPr="006836BC">
        <w:rPr>
          <w:rFonts w:ascii="Times New Roman" w:hAnsi="Times New Roman" w:cs="Times New Roman"/>
          <w:lang w:val="ru-RU"/>
        </w:rPr>
        <w:t xml:space="preserve">системы, взаимодействующей с несколькими </w:t>
      </w:r>
      <w:r w:rsidR="0070309F">
        <w:rPr>
          <w:rFonts w:ascii="Times New Roman" w:hAnsi="Times New Roman" w:cs="Times New Roman"/>
          <w:lang w:val="ru-RU"/>
        </w:rPr>
        <w:t xml:space="preserve">диссипативными </w:t>
      </w:r>
      <w:r w:rsidR="00141E6A">
        <w:rPr>
          <w:rFonts w:ascii="Times New Roman" w:hAnsi="Times New Roman" w:cs="Times New Roman"/>
          <w:lang w:val="ru-RU"/>
        </w:rPr>
        <w:t>взаимодействующими</w:t>
      </w:r>
      <w:r w:rsidR="0070309F">
        <w:rPr>
          <w:rFonts w:ascii="Times New Roman" w:hAnsi="Times New Roman" w:cs="Times New Roman"/>
          <w:lang w:val="ru-RU"/>
        </w:rPr>
        <w:t xml:space="preserve"> </w:t>
      </w:r>
      <w:r w:rsidRPr="006836BC">
        <w:rPr>
          <w:rFonts w:ascii="Times New Roman" w:hAnsi="Times New Roman" w:cs="Times New Roman"/>
          <w:lang w:val="ru-RU"/>
        </w:rPr>
        <w:t xml:space="preserve">модами электромагнитного поля. </w:t>
      </w:r>
      <w:r w:rsidR="007F4AED">
        <w:rPr>
          <w:rFonts w:ascii="Times New Roman" w:hAnsi="Times New Roman" w:cs="Times New Roman"/>
          <w:lang w:val="ru-RU"/>
        </w:rPr>
        <w:t xml:space="preserve">В качестве малой системы может выступать, например, двухуровневая система или мода электромагнитного поля. </w:t>
      </w:r>
      <w:r w:rsidRPr="006836BC">
        <w:rPr>
          <w:rFonts w:ascii="Times New Roman" w:hAnsi="Times New Roman" w:cs="Times New Roman"/>
          <w:lang w:val="ru-RU"/>
        </w:rPr>
        <w:t xml:space="preserve">Изучение таких </w:t>
      </w:r>
      <w:r w:rsidR="007F4AED">
        <w:rPr>
          <w:rFonts w:ascii="Times New Roman" w:hAnsi="Times New Roman" w:cs="Times New Roman"/>
          <w:lang w:val="ru-RU"/>
        </w:rPr>
        <w:t xml:space="preserve">составных </w:t>
      </w:r>
      <w:r w:rsidRPr="006836BC">
        <w:rPr>
          <w:rFonts w:ascii="Times New Roman" w:hAnsi="Times New Roman" w:cs="Times New Roman"/>
          <w:lang w:val="ru-RU"/>
        </w:rPr>
        <w:t xml:space="preserve">систем с использованием численных методов оказывается чрезвычайно сложным из-за быстрого роста размерности пространства окружения. Наш </w:t>
      </w:r>
      <w:proofErr w:type="spellStart"/>
      <w:r w:rsidRPr="006836BC">
        <w:rPr>
          <w:rFonts w:ascii="Times New Roman" w:hAnsi="Times New Roman" w:cs="Times New Roman"/>
          <w:lang w:val="ru-RU"/>
        </w:rPr>
        <w:t>пертурбативный</w:t>
      </w:r>
      <w:proofErr w:type="spellEnd"/>
      <w:r w:rsidRPr="006836BC">
        <w:rPr>
          <w:rFonts w:ascii="Times New Roman" w:hAnsi="Times New Roman" w:cs="Times New Roman"/>
          <w:lang w:val="ru-RU"/>
        </w:rPr>
        <w:t xml:space="preserve"> подход позволяет </w:t>
      </w:r>
      <w:r w:rsidR="0070309F">
        <w:rPr>
          <w:rFonts w:ascii="Times New Roman" w:hAnsi="Times New Roman" w:cs="Times New Roman"/>
          <w:lang w:val="ru-RU"/>
        </w:rPr>
        <w:t>аналитически</w:t>
      </w:r>
      <w:r w:rsidRPr="006836BC">
        <w:rPr>
          <w:rFonts w:ascii="Times New Roman" w:hAnsi="Times New Roman" w:cs="Times New Roman"/>
          <w:lang w:val="ru-RU"/>
        </w:rPr>
        <w:t xml:space="preserve"> учитывать степени свободы окружения, не вводя дополнительных приближений кроме малости связи. Мы также учитываем эффекты диссипации в пространстве окружения, что позволяет более реалистично описывать </w:t>
      </w:r>
      <w:r w:rsidR="007F4AED">
        <w:rPr>
          <w:rFonts w:ascii="Times New Roman" w:hAnsi="Times New Roman" w:cs="Times New Roman"/>
          <w:lang w:val="ru-RU"/>
        </w:rPr>
        <w:t>экспериментальные исполнения</w:t>
      </w:r>
      <w:r w:rsidRPr="006836BC">
        <w:rPr>
          <w:rFonts w:ascii="Times New Roman" w:hAnsi="Times New Roman" w:cs="Times New Roman"/>
          <w:lang w:val="ru-RU"/>
        </w:rPr>
        <w:t>,</w:t>
      </w:r>
      <w:r w:rsidR="007F4AED">
        <w:rPr>
          <w:rFonts w:ascii="Times New Roman" w:hAnsi="Times New Roman" w:cs="Times New Roman"/>
          <w:lang w:val="ru-RU"/>
        </w:rPr>
        <w:t xml:space="preserve"> учитывая,</w:t>
      </w:r>
      <w:r w:rsidRPr="006836BC">
        <w:rPr>
          <w:rFonts w:ascii="Times New Roman" w:hAnsi="Times New Roman" w:cs="Times New Roman"/>
          <w:lang w:val="ru-RU"/>
        </w:rPr>
        <w:t xml:space="preserve"> в том числе</w:t>
      </w:r>
      <w:r w:rsidR="007F4AED">
        <w:rPr>
          <w:rFonts w:ascii="Times New Roman" w:hAnsi="Times New Roman" w:cs="Times New Roman"/>
          <w:lang w:val="ru-RU"/>
        </w:rPr>
        <w:t>,</w:t>
      </w:r>
      <w:r w:rsidRPr="006836BC">
        <w:rPr>
          <w:rFonts w:ascii="Times New Roman" w:hAnsi="Times New Roman" w:cs="Times New Roman"/>
          <w:lang w:val="ru-RU"/>
        </w:rPr>
        <w:t xml:space="preserve"> такие эффекты как истощение накачки в квантовой оптике</w:t>
      </w:r>
      <w:r w:rsidR="00BB55B2" w:rsidRPr="006836BC">
        <w:rPr>
          <w:rFonts w:ascii="Times New Roman" w:hAnsi="Times New Roman" w:cs="Times New Roman"/>
          <w:lang w:val="ru-RU"/>
        </w:rPr>
        <w:t xml:space="preserve"> [1]</w:t>
      </w:r>
      <w:r w:rsidRPr="006836BC">
        <w:rPr>
          <w:rFonts w:ascii="Times New Roman" w:hAnsi="Times New Roman" w:cs="Times New Roman"/>
          <w:lang w:val="ru-RU"/>
        </w:rPr>
        <w:t xml:space="preserve">. Благодаря формализму, </w:t>
      </w:r>
      <w:r w:rsidR="00BB55B2" w:rsidRPr="00F600EF">
        <w:rPr>
          <w:rFonts w:ascii="Times New Roman" w:hAnsi="Times New Roman" w:cs="Times New Roman"/>
          <w:lang w:val="ru-RU"/>
        </w:rPr>
        <w:t>развитому</w:t>
      </w:r>
      <w:r w:rsidRPr="006836BC">
        <w:rPr>
          <w:rFonts w:ascii="Times New Roman" w:hAnsi="Times New Roman" w:cs="Times New Roman"/>
          <w:lang w:val="ru-RU"/>
        </w:rPr>
        <w:t xml:space="preserve"> в работе [</w:t>
      </w:r>
      <w:r w:rsidR="00BB55B2" w:rsidRPr="006836BC">
        <w:rPr>
          <w:rFonts w:ascii="Times New Roman" w:hAnsi="Times New Roman" w:cs="Times New Roman"/>
          <w:lang w:val="ru-RU"/>
        </w:rPr>
        <w:t>2</w:t>
      </w:r>
      <w:r w:rsidRPr="006836BC">
        <w:rPr>
          <w:rFonts w:ascii="Times New Roman" w:hAnsi="Times New Roman" w:cs="Times New Roman"/>
          <w:lang w:val="ru-RU"/>
        </w:rPr>
        <w:t xml:space="preserve">], нам доступны аналитические выражения для </w:t>
      </w:r>
      <w:r w:rsidR="00BB55B2" w:rsidRPr="006836BC">
        <w:rPr>
          <w:rFonts w:ascii="Times New Roman" w:hAnsi="Times New Roman" w:cs="Times New Roman"/>
          <w:lang w:val="ru-RU"/>
        </w:rPr>
        <w:t xml:space="preserve">динамики </w:t>
      </w:r>
      <w:r w:rsidRPr="006836BC">
        <w:rPr>
          <w:rFonts w:ascii="Times New Roman" w:hAnsi="Times New Roman" w:cs="Times New Roman"/>
          <w:lang w:val="ru-RU"/>
        </w:rPr>
        <w:t xml:space="preserve">моментов строк операторов рождения </w:t>
      </w:r>
      <w:r w:rsidR="00BB55B2" w:rsidRPr="006836BC">
        <w:rPr>
          <w:rFonts w:ascii="Times New Roman" w:hAnsi="Times New Roman" w:cs="Times New Roman"/>
          <w:lang w:val="ru-RU"/>
        </w:rPr>
        <w:t>уничтожения</w:t>
      </w:r>
      <w:r w:rsidRPr="006836BC">
        <w:rPr>
          <w:rFonts w:ascii="Times New Roman" w:hAnsi="Times New Roman" w:cs="Times New Roman"/>
          <w:lang w:val="ru-RU"/>
        </w:rPr>
        <w:t>,</w:t>
      </w:r>
      <w:r w:rsidR="00BB55B2" w:rsidRPr="006836BC">
        <w:rPr>
          <w:rFonts w:ascii="Times New Roman" w:hAnsi="Times New Roman" w:cs="Times New Roman"/>
          <w:lang w:val="ru-RU"/>
        </w:rPr>
        <w:t xml:space="preserve"> что является ключевым элементом при нахождении членов ряда теории возмущений.</w:t>
      </w:r>
    </w:p>
    <w:p w14:paraId="74E9295E" w14:textId="2AF8D6B5" w:rsidR="00BB55B2" w:rsidRDefault="00BF403D" w:rsidP="00D07D1C">
      <w:pPr>
        <w:spacing w:line="240" w:lineRule="auto"/>
        <w:ind w:firstLine="709"/>
        <w:jc w:val="both"/>
        <w:rPr>
          <w:rFonts w:ascii="Times New Roman" w:hAnsi="Times New Roman" w:cs="Times New Roman"/>
          <w:lang w:val="ru-RU"/>
        </w:rPr>
      </w:pPr>
      <w:r w:rsidRPr="006836BC">
        <w:rPr>
          <w:rFonts w:ascii="Times New Roman" w:hAnsi="Times New Roman" w:cs="Times New Roman"/>
          <w:lang w:val="ru-RU"/>
        </w:rPr>
        <w:t xml:space="preserve">В </w:t>
      </w:r>
      <w:r w:rsidR="0070309F">
        <w:rPr>
          <w:rFonts w:ascii="Times New Roman" w:hAnsi="Times New Roman" w:cs="Times New Roman"/>
          <w:lang w:val="ru-RU"/>
        </w:rPr>
        <w:t>рамках исследования</w:t>
      </w:r>
      <w:r w:rsidRPr="006836BC">
        <w:rPr>
          <w:rFonts w:ascii="Times New Roman" w:hAnsi="Times New Roman" w:cs="Times New Roman"/>
          <w:lang w:val="ru-RU"/>
        </w:rPr>
        <w:t xml:space="preserve"> предлагается использование нового типа проекционных операторов, основанных использовании операторов Вейля или </w:t>
      </w:r>
      <w:proofErr w:type="spellStart"/>
      <w:r w:rsidRPr="006836BC">
        <w:rPr>
          <w:rFonts w:ascii="Times New Roman" w:hAnsi="Times New Roman" w:cs="Times New Roman"/>
          <w:lang w:val="ru-RU"/>
        </w:rPr>
        <w:t>квантайзеров</w:t>
      </w:r>
      <w:proofErr w:type="spellEnd"/>
      <w:r w:rsidRPr="006836BC">
        <w:rPr>
          <w:rFonts w:ascii="Times New Roman" w:hAnsi="Times New Roman" w:cs="Times New Roman"/>
          <w:lang w:val="ru-RU"/>
        </w:rPr>
        <w:t xml:space="preserve"> вместо традиционного усреднения по равновесному состоянию. </w:t>
      </w:r>
      <w:r w:rsidR="00BB55B2" w:rsidRPr="006836BC">
        <w:rPr>
          <w:rFonts w:ascii="Times New Roman" w:hAnsi="Times New Roman" w:cs="Times New Roman"/>
          <w:lang w:val="ru-RU"/>
        </w:rPr>
        <w:t>Такой выбор проектора позволяет покрыть современный интерес к рассмотрению неравновесных состояний систем</w:t>
      </w:r>
      <w:r w:rsidR="0070309F">
        <w:rPr>
          <w:rFonts w:ascii="Times New Roman" w:hAnsi="Times New Roman" w:cs="Times New Roman"/>
          <w:lang w:val="ru-RU"/>
        </w:rPr>
        <w:t xml:space="preserve"> </w:t>
      </w:r>
      <w:r w:rsidR="0070309F" w:rsidRPr="0070309F">
        <w:rPr>
          <w:rFonts w:ascii="Times New Roman" w:hAnsi="Times New Roman" w:cs="Times New Roman"/>
          <w:lang w:val="ru-RU"/>
        </w:rPr>
        <w:t>[3, 4]</w:t>
      </w:r>
      <w:r w:rsidR="00BB55B2" w:rsidRPr="006836BC">
        <w:rPr>
          <w:rFonts w:ascii="Times New Roman" w:hAnsi="Times New Roman" w:cs="Times New Roman"/>
          <w:lang w:val="ru-RU"/>
        </w:rPr>
        <w:t xml:space="preserve">. </w:t>
      </w:r>
      <w:r w:rsidR="00D07D1C" w:rsidRPr="00D07D1C">
        <w:rPr>
          <w:rFonts w:ascii="Times New Roman" w:hAnsi="Times New Roman" w:cs="Times New Roman"/>
          <w:lang w:val="ru-RU"/>
        </w:rPr>
        <w:t xml:space="preserve"> </w:t>
      </w:r>
      <w:r w:rsidR="0070309F">
        <w:rPr>
          <w:rFonts w:ascii="Times New Roman" w:hAnsi="Times New Roman" w:cs="Times New Roman"/>
          <w:lang w:val="ru-RU"/>
        </w:rPr>
        <w:t>При рассмотрении</w:t>
      </w:r>
      <w:r w:rsidR="00BB55B2" w:rsidRPr="006836BC">
        <w:rPr>
          <w:rFonts w:ascii="Times New Roman" w:hAnsi="Times New Roman" w:cs="Times New Roman"/>
          <w:lang w:val="ru-RU"/>
        </w:rPr>
        <w:t xml:space="preserve"> квадратичных по операторам рождения уничтожения </w:t>
      </w:r>
      <w:proofErr w:type="spellStart"/>
      <w:r w:rsidR="00BB55B2" w:rsidRPr="006836BC">
        <w:rPr>
          <w:rFonts w:ascii="Times New Roman" w:hAnsi="Times New Roman" w:cs="Times New Roman"/>
          <w:lang w:val="ru-RU"/>
        </w:rPr>
        <w:t>супероператоров</w:t>
      </w:r>
      <w:proofErr w:type="spellEnd"/>
      <w:r w:rsidR="00BB55B2" w:rsidRPr="006836BC">
        <w:rPr>
          <w:rFonts w:ascii="Times New Roman" w:hAnsi="Times New Roman" w:cs="Times New Roman"/>
          <w:lang w:val="ru-RU"/>
        </w:rPr>
        <w:t xml:space="preserve"> свободной динамики и взаимодействия</w:t>
      </w:r>
      <w:r w:rsidR="0070309F">
        <w:rPr>
          <w:rFonts w:ascii="Times New Roman" w:hAnsi="Times New Roman" w:cs="Times New Roman"/>
          <w:lang w:val="ru-RU"/>
        </w:rPr>
        <w:t>,</w:t>
      </w:r>
      <w:r w:rsidR="00BB55B2" w:rsidRPr="006836BC">
        <w:rPr>
          <w:rFonts w:ascii="Times New Roman" w:hAnsi="Times New Roman" w:cs="Times New Roman"/>
          <w:lang w:val="ru-RU"/>
        </w:rPr>
        <w:t xml:space="preserve"> первый взгляд громоздкие выражения могут быть естественным образом описаны при помощи диаграмм. Таким образом, можно получать старшие поправки к динамике системы, что также представляет большой интерес в современной литературе [</w:t>
      </w:r>
      <w:r w:rsidR="0070309F" w:rsidRPr="0070309F">
        <w:rPr>
          <w:rFonts w:ascii="Times New Roman" w:hAnsi="Times New Roman" w:cs="Times New Roman"/>
          <w:lang w:val="ru-RU"/>
        </w:rPr>
        <w:t>5</w:t>
      </w:r>
      <w:r w:rsidR="00BB55B2" w:rsidRPr="006836BC">
        <w:rPr>
          <w:rFonts w:ascii="Times New Roman" w:hAnsi="Times New Roman" w:cs="Times New Roman"/>
          <w:lang w:val="ru-RU"/>
        </w:rPr>
        <w:t>].</w:t>
      </w:r>
      <w:r w:rsidR="007F4AED">
        <w:rPr>
          <w:rFonts w:ascii="Times New Roman" w:hAnsi="Times New Roman" w:cs="Times New Roman"/>
          <w:lang w:val="ru-RU"/>
        </w:rPr>
        <w:t xml:space="preserve"> Дополнительная вариативность в виде выбора состояний окружения и параметров динамики, позволяет более гибко настраивать итоговые стационарные состояния малой системы. </w:t>
      </w:r>
    </w:p>
    <w:p w14:paraId="7A3D7D3F" w14:textId="6D8AB052" w:rsidR="007F1A39" w:rsidRPr="007F1A39" w:rsidRDefault="007F1A39" w:rsidP="00D07D1C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lang w:val="ru-RU"/>
        </w:rPr>
      </w:pPr>
      <w:r w:rsidRPr="007F1A39">
        <w:rPr>
          <w:rFonts w:ascii="Times New Roman" w:hAnsi="Times New Roman" w:cs="Times New Roman"/>
          <w:b/>
          <w:bCs/>
          <w:lang w:val="ru-RU"/>
        </w:rPr>
        <w:t>Примечание</w:t>
      </w:r>
    </w:p>
    <w:p w14:paraId="656235AA" w14:textId="4C3D9D3B" w:rsidR="00BB55B2" w:rsidRPr="007F1A39" w:rsidRDefault="006836BC" w:rsidP="00D07D1C">
      <w:pPr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lang w:val="ru-RU"/>
        </w:rPr>
      </w:pPr>
      <w:r w:rsidRPr="007F1A39">
        <w:rPr>
          <w:rFonts w:ascii="Times New Roman" w:hAnsi="Times New Roman" w:cs="Times New Roman"/>
          <w:b/>
          <w:bCs/>
        </w:rPr>
        <w:t>Исследование выполнено за счет гранта Российского научного фонда № 25-21-00700, </w:t>
      </w:r>
      <w:r w:rsidRPr="007F1A39">
        <w:rPr>
          <w:rFonts w:ascii="Times New Roman" w:hAnsi="Times New Roman" w:cs="Times New Roman"/>
          <w:b/>
          <w:bCs/>
        </w:rPr>
        <w:fldChar w:fldCharType="begin"/>
      </w:r>
      <w:r w:rsidRPr="007F1A39">
        <w:rPr>
          <w:rFonts w:ascii="Times New Roman" w:hAnsi="Times New Roman" w:cs="Times New Roman"/>
          <w:b/>
          <w:bCs/>
        </w:rPr>
        <w:instrText>HYPERLINK "https://rscf.ru/project/25-21-00700/" \t "_blank"</w:instrText>
      </w:r>
      <w:r w:rsidRPr="007F1A39">
        <w:rPr>
          <w:rFonts w:ascii="Times New Roman" w:hAnsi="Times New Roman" w:cs="Times New Roman"/>
          <w:b/>
          <w:bCs/>
        </w:rPr>
      </w:r>
      <w:r w:rsidRPr="007F1A39">
        <w:rPr>
          <w:rFonts w:ascii="Times New Roman" w:hAnsi="Times New Roman" w:cs="Times New Roman"/>
          <w:b/>
          <w:bCs/>
        </w:rPr>
        <w:fldChar w:fldCharType="separate"/>
      </w:r>
      <w:r w:rsidRPr="007F1A39">
        <w:rPr>
          <w:rStyle w:val="Hyperlink"/>
          <w:rFonts w:ascii="Times New Roman" w:hAnsi="Times New Roman" w:cs="Times New Roman"/>
          <w:b/>
          <w:bCs/>
        </w:rPr>
        <w:t>https://rscf.ru/project/25-21-00700/</w:t>
      </w:r>
      <w:r w:rsidRPr="007F1A39">
        <w:rPr>
          <w:rFonts w:ascii="Times New Roman" w:hAnsi="Times New Roman" w:cs="Times New Roman"/>
          <w:b/>
          <w:bCs/>
          <w:lang w:val="ru-RU"/>
        </w:rPr>
        <w:fldChar w:fldCharType="end"/>
      </w:r>
      <w:r w:rsidRPr="007F1A39">
        <w:rPr>
          <w:rFonts w:ascii="Times New Roman" w:hAnsi="Times New Roman" w:cs="Times New Roman"/>
          <w:b/>
          <w:bCs/>
        </w:rPr>
        <w:t>.</w:t>
      </w:r>
    </w:p>
    <w:p w14:paraId="27F4F0AE" w14:textId="65A41A6B" w:rsidR="006836BC" w:rsidRPr="006836BC" w:rsidRDefault="006836BC" w:rsidP="00D07D1C">
      <w:pPr>
        <w:spacing w:line="240" w:lineRule="auto"/>
        <w:jc w:val="center"/>
        <w:rPr>
          <w:rFonts w:ascii="Times New Roman" w:hAnsi="Times New Roman" w:cs="Times New Roman"/>
          <w:b/>
          <w:bCs/>
          <w:lang w:val="ru-RU"/>
        </w:rPr>
      </w:pPr>
      <w:r w:rsidRPr="006836BC">
        <w:rPr>
          <w:rFonts w:ascii="Times New Roman" w:hAnsi="Times New Roman" w:cs="Times New Roman"/>
          <w:b/>
          <w:bCs/>
          <w:lang w:val="ru-RU"/>
        </w:rPr>
        <w:t>Литература</w:t>
      </w:r>
    </w:p>
    <w:p w14:paraId="57B067D8" w14:textId="2B10D27B" w:rsidR="00D07D1C" w:rsidRPr="00D07D1C" w:rsidRDefault="00D07D1C" w:rsidP="00D07D1C">
      <w:pPr>
        <w:pStyle w:val="ListParagraph"/>
        <w:numPr>
          <w:ilvl w:val="0"/>
          <w:numId w:val="1"/>
        </w:numPr>
        <w:spacing w:line="240" w:lineRule="auto"/>
        <w:ind w:left="360"/>
        <w:jc w:val="both"/>
        <w:rPr>
          <w:rFonts w:ascii="Times New Roman" w:hAnsi="Times New Roman" w:cs="Times New Roman"/>
          <w:lang w:val="en-US"/>
        </w:rPr>
      </w:pPr>
      <w:r w:rsidRPr="007F1A39">
        <w:rPr>
          <w:rFonts w:ascii="Times New Roman" w:hAnsi="Times New Roman" w:cs="Times New Roman"/>
          <w:i/>
          <w:iCs/>
          <w:lang w:val="en-US"/>
        </w:rPr>
        <w:t xml:space="preserve">Karasev A., </w:t>
      </w:r>
      <w:proofErr w:type="spellStart"/>
      <w:r w:rsidRPr="007F1A39">
        <w:rPr>
          <w:rFonts w:ascii="Times New Roman" w:hAnsi="Times New Roman" w:cs="Times New Roman"/>
          <w:i/>
          <w:iCs/>
          <w:lang w:val="en-US"/>
        </w:rPr>
        <w:t>Teretenkov</w:t>
      </w:r>
      <w:proofErr w:type="spellEnd"/>
      <w:r w:rsidRPr="007F1A39">
        <w:rPr>
          <w:rFonts w:ascii="Times New Roman" w:hAnsi="Times New Roman" w:cs="Times New Roman"/>
          <w:i/>
          <w:iCs/>
          <w:lang w:val="en-US"/>
        </w:rPr>
        <w:t xml:space="preserve"> A.</w:t>
      </w:r>
      <w:r w:rsidRPr="00D07D1C">
        <w:rPr>
          <w:rFonts w:ascii="Times New Roman" w:hAnsi="Times New Roman" w:cs="Times New Roman"/>
          <w:lang w:val="en-US"/>
        </w:rPr>
        <w:t xml:space="preserve"> Parametric approximation as an open-quantum-system problem // Phys. Rev. A. — 2025. — Vol. 111, No. 5. — P. 052203. — DOI: 10.1103/PhysRevA.111.052203.</w:t>
      </w:r>
    </w:p>
    <w:p w14:paraId="1FD1FA54" w14:textId="005F1388" w:rsidR="00D07D1C" w:rsidRPr="00D07D1C" w:rsidRDefault="00D07D1C" w:rsidP="00D07D1C">
      <w:pPr>
        <w:pStyle w:val="ListParagraph"/>
        <w:numPr>
          <w:ilvl w:val="0"/>
          <w:numId w:val="1"/>
        </w:numPr>
        <w:spacing w:line="240" w:lineRule="auto"/>
        <w:ind w:left="360"/>
        <w:jc w:val="both"/>
        <w:rPr>
          <w:rFonts w:ascii="Times New Roman" w:hAnsi="Times New Roman" w:cs="Times New Roman"/>
          <w:lang w:val="en-US"/>
        </w:rPr>
      </w:pPr>
      <w:r w:rsidRPr="00D07D1C">
        <w:rPr>
          <w:rFonts w:ascii="Times New Roman" w:hAnsi="Times New Roman" w:cs="Times New Roman"/>
          <w:lang w:val="en-US"/>
        </w:rPr>
        <w:t xml:space="preserve"> </w:t>
      </w:r>
      <w:r w:rsidRPr="007F1A39">
        <w:rPr>
          <w:rFonts w:ascii="Times New Roman" w:hAnsi="Times New Roman" w:cs="Times New Roman"/>
          <w:i/>
          <w:iCs/>
          <w:lang w:val="en-US"/>
        </w:rPr>
        <w:t xml:space="preserve">Nosal Yu. A., </w:t>
      </w:r>
      <w:proofErr w:type="spellStart"/>
      <w:r w:rsidRPr="007F1A39">
        <w:rPr>
          <w:rFonts w:ascii="Times New Roman" w:hAnsi="Times New Roman" w:cs="Times New Roman"/>
          <w:i/>
          <w:iCs/>
          <w:lang w:val="en-US"/>
        </w:rPr>
        <w:t>Teretenkov</w:t>
      </w:r>
      <w:proofErr w:type="spellEnd"/>
      <w:r w:rsidRPr="007F1A39">
        <w:rPr>
          <w:rFonts w:ascii="Times New Roman" w:hAnsi="Times New Roman" w:cs="Times New Roman"/>
          <w:i/>
          <w:iCs/>
          <w:lang w:val="en-US"/>
        </w:rPr>
        <w:t xml:space="preserve"> A. E.</w:t>
      </w:r>
      <w:r w:rsidRPr="00D07D1C">
        <w:rPr>
          <w:rFonts w:ascii="Times New Roman" w:hAnsi="Times New Roman" w:cs="Times New Roman"/>
          <w:lang w:val="en-US"/>
        </w:rPr>
        <w:t xml:space="preserve"> Higher Order Moments Dynamics for Some Multimode Quantum Master Equations // </w:t>
      </w:r>
      <w:proofErr w:type="spellStart"/>
      <w:r w:rsidRPr="00D07D1C">
        <w:rPr>
          <w:rFonts w:ascii="Times New Roman" w:hAnsi="Times New Roman" w:cs="Times New Roman"/>
          <w:lang w:val="en-US"/>
        </w:rPr>
        <w:t>Lobachevskii</w:t>
      </w:r>
      <w:proofErr w:type="spellEnd"/>
      <w:r w:rsidRPr="00D07D1C">
        <w:rPr>
          <w:rFonts w:ascii="Times New Roman" w:hAnsi="Times New Roman" w:cs="Times New Roman"/>
          <w:lang w:val="en-US"/>
        </w:rPr>
        <w:t xml:space="preserve"> J. Math. — 2022. — Vol. 43, No. 7. — P. 1726–1739. — DOI: 10.1134/S1995080222100316.</w:t>
      </w:r>
    </w:p>
    <w:p w14:paraId="59BB3A95" w14:textId="7256D14F" w:rsidR="00D07D1C" w:rsidRPr="00D07D1C" w:rsidRDefault="00D07D1C" w:rsidP="00D07D1C">
      <w:pPr>
        <w:pStyle w:val="ListParagraph"/>
        <w:numPr>
          <w:ilvl w:val="0"/>
          <w:numId w:val="1"/>
        </w:numPr>
        <w:spacing w:line="240" w:lineRule="auto"/>
        <w:ind w:left="360"/>
        <w:jc w:val="both"/>
        <w:rPr>
          <w:rFonts w:ascii="Times New Roman" w:hAnsi="Times New Roman" w:cs="Times New Roman"/>
          <w:lang w:val="en-US"/>
        </w:rPr>
      </w:pPr>
      <w:r w:rsidRPr="007F1A39">
        <w:rPr>
          <w:rFonts w:ascii="Times New Roman" w:hAnsi="Times New Roman" w:cs="Times New Roman"/>
          <w:i/>
          <w:iCs/>
          <w:lang w:val="en-US"/>
        </w:rPr>
        <w:t xml:space="preserve">Park G., </w:t>
      </w:r>
      <w:r w:rsidR="007F1A39" w:rsidRPr="007F1A39">
        <w:rPr>
          <w:rFonts w:ascii="Times New Roman" w:hAnsi="Times New Roman" w:cs="Times New Roman"/>
          <w:i/>
          <w:iCs/>
          <w:lang w:val="en-US"/>
        </w:rPr>
        <w:t xml:space="preserve">et al. </w:t>
      </w:r>
      <w:r w:rsidRPr="00D07D1C">
        <w:rPr>
          <w:rFonts w:ascii="Times New Roman" w:hAnsi="Times New Roman" w:cs="Times New Roman"/>
          <w:lang w:val="en-US"/>
        </w:rPr>
        <w:t xml:space="preserve"> Quasi-Lindblad </w:t>
      </w:r>
      <w:proofErr w:type="spellStart"/>
      <w:r w:rsidRPr="00D07D1C">
        <w:rPr>
          <w:rFonts w:ascii="Times New Roman" w:hAnsi="Times New Roman" w:cs="Times New Roman"/>
          <w:lang w:val="en-US"/>
        </w:rPr>
        <w:t>pseudomode</w:t>
      </w:r>
      <w:proofErr w:type="spellEnd"/>
      <w:r w:rsidRPr="00D07D1C">
        <w:rPr>
          <w:rFonts w:ascii="Times New Roman" w:hAnsi="Times New Roman" w:cs="Times New Roman"/>
          <w:lang w:val="en-US"/>
        </w:rPr>
        <w:t xml:space="preserve"> theory for open quantum systems // Phys. Rev. B. — 2024. — Vol. 110, No. 19. — P. 195148. — DOI: 10.1103/PhysRevB.110.195148.</w:t>
      </w:r>
    </w:p>
    <w:p w14:paraId="277370FC" w14:textId="55515EF1" w:rsidR="00D07D1C" w:rsidRPr="00D07D1C" w:rsidRDefault="00D07D1C" w:rsidP="00D07D1C">
      <w:pPr>
        <w:pStyle w:val="ListParagraph"/>
        <w:numPr>
          <w:ilvl w:val="0"/>
          <w:numId w:val="1"/>
        </w:numPr>
        <w:spacing w:line="240" w:lineRule="auto"/>
        <w:ind w:left="360"/>
        <w:jc w:val="both"/>
        <w:rPr>
          <w:rFonts w:ascii="Times New Roman" w:hAnsi="Times New Roman" w:cs="Times New Roman"/>
          <w:lang w:val="en-US"/>
        </w:rPr>
      </w:pPr>
      <w:proofErr w:type="spellStart"/>
      <w:r w:rsidRPr="007F1A39">
        <w:rPr>
          <w:rFonts w:ascii="Times New Roman" w:hAnsi="Times New Roman" w:cs="Times New Roman"/>
          <w:i/>
          <w:iCs/>
          <w:lang w:val="en-US"/>
        </w:rPr>
        <w:t>Ferracin</w:t>
      </w:r>
      <w:proofErr w:type="spellEnd"/>
      <w:r w:rsidRPr="007F1A39">
        <w:rPr>
          <w:rFonts w:ascii="Times New Roman" w:hAnsi="Times New Roman" w:cs="Times New Roman"/>
          <w:i/>
          <w:iCs/>
          <w:lang w:val="en-US"/>
        </w:rPr>
        <w:t xml:space="preserve"> D., </w:t>
      </w:r>
      <w:r w:rsidR="007F1A39" w:rsidRPr="007F1A39">
        <w:rPr>
          <w:rFonts w:ascii="Times New Roman" w:hAnsi="Times New Roman" w:cs="Times New Roman"/>
          <w:i/>
          <w:iCs/>
          <w:lang w:val="en-US"/>
        </w:rPr>
        <w:t>et al.</w:t>
      </w:r>
      <w:r w:rsidRPr="00D07D1C">
        <w:rPr>
          <w:rFonts w:ascii="Times New Roman" w:hAnsi="Times New Roman" w:cs="Times New Roman"/>
          <w:lang w:val="en-US"/>
        </w:rPr>
        <w:t xml:space="preserve"> Spectral density modulation and universal Markovian closure of fermionic environments // J. Chem. Phys. — 2024. — Vol. 161, No. 17. </w:t>
      </w:r>
    </w:p>
    <w:p w14:paraId="5374D50A" w14:textId="7515D2D3" w:rsidR="00F21E12" w:rsidRPr="0070309F" w:rsidRDefault="00D07D1C" w:rsidP="00D07D1C">
      <w:pPr>
        <w:pStyle w:val="ListParagraph"/>
        <w:numPr>
          <w:ilvl w:val="0"/>
          <w:numId w:val="1"/>
        </w:numPr>
        <w:spacing w:line="240" w:lineRule="auto"/>
        <w:ind w:left="360"/>
        <w:jc w:val="both"/>
        <w:rPr>
          <w:rFonts w:ascii="Times New Roman" w:hAnsi="Times New Roman" w:cs="Times New Roman"/>
          <w:lang w:val="en-US"/>
        </w:rPr>
      </w:pPr>
      <w:r w:rsidRPr="007F1A39">
        <w:rPr>
          <w:rFonts w:ascii="Times New Roman" w:hAnsi="Times New Roman" w:cs="Times New Roman"/>
          <w:i/>
          <w:iCs/>
          <w:lang w:val="en-US"/>
        </w:rPr>
        <w:lastRenderedPageBreak/>
        <w:t xml:space="preserve">Lampert L., et al. </w:t>
      </w:r>
      <w:r w:rsidRPr="00D07D1C">
        <w:rPr>
          <w:rFonts w:ascii="Times New Roman" w:hAnsi="Times New Roman" w:cs="Times New Roman"/>
          <w:lang w:val="en-US"/>
        </w:rPr>
        <w:t>Sixth-order time-</w:t>
      </w:r>
      <w:proofErr w:type="spellStart"/>
      <w:r w:rsidRPr="00D07D1C">
        <w:rPr>
          <w:rFonts w:ascii="Times New Roman" w:hAnsi="Times New Roman" w:cs="Times New Roman"/>
          <w:lang w:val="en-US"/>
        </w:rPr>
        <w:t>convolutionless</w:t>
      </w:r>
      <w:proofErr w:type="spellEnd"/>
      <w:r w:rsidRPr="00D07D1C">
        <w:rPr>
          <w:rFonts w:ascii="Times New Roman" w:hAnsi="Times New Roman" w:cs="Times New Roman"/>
          <w:lang w:val="en-US"/>
        </w:rPr>
        <w:t xml:space="preserve"> master equation and beyond: Late-time </w:t>
      </w:r>
      <w:proofErr w:type="spellStart"/>
      <w:r w:rsidRPr="00D07D1C">
        <w:rPr>
          <w:rFonts w:ascii="Times New Roman" w:hAnsi="Times New Roman" w:cs="Times New Roman"/>
          <w:lang w:val="en-US"/>
        </w:rPr>
        <w:t>resummations</w:t>
      </w:r>
      <w:proofErr w:type="spellEnd"/>
      <w:r w:rsidRPr="00D07D1C">
        <w:rPr>
          <w:rFonts w:ascii="Times New Roman" w:hAnsi="Times New Roman" w:cs="Times New Roman"/>
          <w:lang w:val="en-US"/>
        </w:rPr>
        <w:t>, two types of divergences, and the limits of validity // Phys. Rev.</w:t>
      </w:r>
      <w:r>
        <w:rPr>
          <w:rFonts w:ascii="Times New Roman" w:hAnsi="Times New Roman" w:cs="Times New Roman"/>
          <w:lang w:val="en-US"/>
        </w:rPr>
        <w:t xml:space="preserve"> </w:t>
      </w:r>
      <w:r w:rsidRPr="00D07D1C">
        <w:rPr>
          <w:rFonts w:ascii="Times New Roman" w:hAnsi="Times New Roman" w:cs="Times New Roman"/>
          <w:lang w:val="en-US"/>
        </w:rPr>
        <w:t>A. — 2025. — Vol. 111, No. 4. — P. 042214. — DOI:</w:t>
      </w:r>
      <w:r>
        <w:rPr>
          <w:rFonts w:ascii="Times New Roman" w:hAnsi="Times New Roman" w:cs="Times New Roman"/>
          <w:lang w:val="en-US"/>
        </w:rPr>
        <w:t xml:space="preserve"> </w:t>
      </w:r>
      <w:r w:rsidRPr="00D07D1C">
        <w:rPr>
          <w:rFonts w:ascii="Times New Roman" w:hAnsi="Times New Roman" w:cs="Times New Roman"/>
          <w:lang w:val="en-US"/>
        </w:rPr>
        <w:t>10.1103/PhysRevA.111.042214.</w:t>
      </w:r>
    </w:p>
    <w:sectPr w:rsidR="00F21E12" w:rsidRPr="0070309F" w:rsidSect="00D07D1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B2E23"/>
    <w:multiLevelType w:val="hybridMultilevel"/>
    <w:tmpl w:val="61AA3B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79750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1E12"/>
    <w:rsid w:val="00073E5B"/>
    <w:rsid w:val="00141E6A"/>
    <w:rsid w:val="006836BC"/>
    <w:rsid w:val="0070309F"/>
    <w:rsid w:val="007F1A39"/>
    <w:rsid w:val="007F4AED"/>
    <w:rsid w:val="00991CE1"/>
    <w:rsid w:val="00BB55B2"/>
    <w:rsid w:val="00BE4F7B"/>
    <w:rsid w:val="00BF403D"/>
    <w:rsid w:val="00D07D1C"/>
    <w:rsid w:val="00F21E12"/>
    <w:rsid w:val="00F60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7D84191"/>
  <w15:chartTrackingRefBased/>
  <w15:docId w15:val="{796E9372-ED98-024E-9439-2E85EFCB3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1E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1E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1E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1E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1E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1E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1E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1E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1E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1E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1E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1E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1E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1E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1E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1E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1E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1E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1E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1E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1E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1E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1E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1E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1E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1E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1E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1E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1E1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836B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836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Artem Karasev</dc:creator>
  <cp:keywords/>
  <dc:description/>
  <cp:lastModifiedBy>Artem Karasev</cp:lastModifiedBy>
  <cp:revision>2</cp:revision>
  <dcterms:created xsi:type="dcterms:W3CDTF">2026-03-01T18:22:00Z</dcterms:created>
  <dcterms:modified xsi:type="dcterms:W3CDTF">2026-03-01T18:22:00Z</dcterms:modified>
</cp:coreProperties>
</file>