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162" w:rsidRPr="006D6687" w:rsidRDefault="00152162" w:rsidP="00152162">
      <w:pPr>
        <w:pStyle w:val="1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Обобщённый метод изображений для квантовых бильярдов</w:t>
      </w:r>
      <w:r>
        <w:rPr>
          <w:rFonts w:ascii="Times New Roman" w:hAnsi="Times New Roman"/>
          <w:b/>
          <w:bCs/>
          <w:sz w:val="24"/>
          <w:szCs w:val="24"/>
        </w:rPr>
        <w:br/>
      </w:r>
    </w:p>
    <w:p w:rsidR="00152162" w:rsidRPr="00EF7DF6" w:rsidRDefault="00152162" w:rsidP="00152162">
      <w:pPr>
        <w:suppressAutoHyphens/>
        <w:ind w:firstLine="426"/>
        <w:jc w:val="center"/>
        <w:rPr>
          <w:vertAlign w:val="superscript"/>
          <w:lang w:eastAsia="zh-CN"/>
        </w:rPr>
      </w:pPr>
      <w:r>
        <w:rPr>
          <w:b/>
          <w:bCs/>
          <w:i/>
          <w:iCs/>
          <w:color w:val="000000"/>
          <w:shd w:val="clear" w:color="auto" w:fill="FFFFFF"/>
          <w:lang w:eastAsia="zh-CN"/>
        </w:rPr>
        <w:t>Тюрин М. С.</w:t>
      </w:r>
      <w:r w:rsidRPr="00EF7DF6">
        <w:rPr>
          <w:b/>
          <w:bCs/>
          <w:iCs/>
          <w:color w:val="000000"/>
          <w:shd w:val="clear" w:color="auto" w:fill="FFFFFF"/>
          <w:vertAlign w:val="superscript"/>
          <w:lang w:eastAsia="zh-CN"/>
        </w:rPr>
        <w:t>1</w:t>
      </w:r>
      <w:r>
        <w:rPr>
          <w:b/>
          <w:bCs/>
          <w:i/>
          <w:iCs/>
          <w:color w:val="000000"/>
          <w:shd w:val="clear" w:color="auto" w:fill="FFFFFF"/>
          <w:lang w:eastAsia="zh-CN"/>
        </w:rPr>
        <w:t xml:space="preserve">, </w:t>
      </w:r>
      <w:r>
        <w:rPr>
          <w:b/>
          <w:bCs/>
          <w:i/>
          <w:iCs/>
        </w:rPr>
        <w:t>Сеидов С.С</w:t>
      </w:r>
      <w:r>
        <w:rPr>
          <w:b/>
          <w:bCs/>
          <w:i/>
          <w:iCs/>
          <w:color w:val="000000"/>
          <w:shd w:val="clear" w:color="auto" w:fill="FFFFFF"/>
          <w:lang w:eastAsia="zh-CN"/>
        </w:rPr>
        <w:t>.</w:t>
      </w:r>
      <w:r w:rsidRPr="00EF7DF6">
        <w:rPr>
          <w:b/>
          <w:bCs/>
          <w:iCs/>
          <w:color w:val="000000"/>
          <w:shd w:val="clear" w:color="auto" w:fill="FFFFFF"/>
          <w:vertAlign w:val="superscript"/>
          <w:lang w:eastAsia="zh-CN"/>
        </w:rPr>
        <w:t>2</w:t>
      </w:r>
    </w:p>
    <w:p w:rsidR="00152162" w:rsidRPr="00622DCD" w:rsidRDefault="00152162" w:rsidP="00152162">
      <w:pPr>
        <w:suppressAutoHyphens/>
        <w:ind w:firstLine="426"/>
        <w:jc w:val="center"/>
        <w:rPr>
          <w:lang w:eastAsia="zh-CN"/>
        </w:rPr>
      </w:pPr>
      <w:r w:rsidRPr="00EF7DF6">
        <w:rPr>
          <w:iCs/>
          <w:color w:val="000000"/>
          <w:shd w:val="clear" w:color="auto" w:fill="FFFFFF"/>
          <w:vertAlign w:val="superscript"/>
          <w:lang w:eastAsia="zh-CN"/>
        </w:rPr>
        <w:t>1</w:t>
      </w:r>
      <w:r>
        <w:rPr>
          <w:i/>
          <w:iCs/>
          <w:color w:val="000000"/>
          <w:shd w:val="clear" w:color="auto" w:fill="FFFFFF"/>
          <w:lang w:eastAsia="zh-CN"/>
        </w:rPr>
        <w:t xml:space="preserve">бакалавр, </w:t>
      </w:r>
      <w:r w:rsidRPr="00EF7DF6">
        <w:rPr>
          <w:iCs/>
          <w:color w:val="000000"/>
          <w:shd w:val="clear" w:color="auto" w:fill="FFFFFF"/>
          <w:vertAlign w:val="superscript"/>
          <w:lang w:eastAsia="zh-CN"/>
        </w:rPr>
        <w:t>2</w:t>
      </w:r>
      <w:r>
        <w:rPr>
          <w:i/>
          <w:iCs/>
          <w:color w:val="000000"/>
          <w:shd w:val="clear" w:color="auto" w:fill="FFFFFF"/>
          <w:lang w:eastAsia="zh-CN"/>
        </w:rPr>
        <w:t>к. ф-м. н.</w:t>
      </w:r>
    </w:p>
    <w:p w:rsidR="00152162" w:rsidRPr="00590117" w:rsidRDefault="00152162" w:rsidP="00152162">
      <w:pPr>
        <w:suppressAutoHyphens/>
        <w:spacing w:after="200"/>
        <w:ind w:firstLine="426"/>
        <w:jc w:val="center"/>
        <w:rPr>
          <w:i/>
          <w:iCs/>
        </w:rPr>
      </w:pPr>
      <w:r w:rsidRPr="00E244BF">
        <w:rPr>
          <w:i/>
          <w:iCs/>
          <w:color w:val="000000"/>
          <w:shd w:val="clear" w:color="auto" w:fill="FFFFFF"/>
          <w:lang w:eastAsia="zh-CN"/>
        </w:rPr>
        <w:t>Национальный исследовательский технологически</w:t>
      </w:r>
      <w:r>
        <w:rPr>
          <w:i/>
          <w:iCs/>
          <w:color w:val="000000"/>
          <w:shd w:val="clear" w:color="auto" w:fill="FFFFFF"/>
          <w:lang w:eastAsia="zh-CN"/>
        </w:rPr>
        <w:t>й университет «МИСИС», </w:t>
      </w:r>
      <w:r>
        <w:rPr>
          <w:i/>
          <w:iCs/>
          <w:color w:val="000000"/>
          <w:shd w:val="clear" w:color="auto" w:fill="FFFFFF"/>
          <w:lang w:eastAsia="zh-CN"/>
        </w:rPr>
        <w:br/>
        <w:t xml:space="preserve">Институт физики и квантовой </w:t>
      </w:r>
      <w:proofErr w:type="spellStart"/>
      <w:r>
        <w:rPr>
          <w:i/>
          <w:iCs/>
          <w:color w:val="000000"/>
          <w:shd w:val="clear" w:color="auto" w:fill="FFFFFF"/>
          <w:lang w:eastAsia="zh-CN"/>
        </w:rPr>
        <w:t>инжинерии</w:t>
      </w:r>
      <w:proofErr w:type="spellEnd"/>
      <w:r w:rsidRPr="00622DCD">
        <w:rPr>
          <w:i/>
          <w:iCs/>
          <w:color w:val="000000"/>
          <w:shd w:val="clear" w:color="auto" w:fill="FFFFFF"/>
          <w:lang w:eastAsia="zh-CN"/>
        </w:rPr>
        <w:t>, Москва, Россия</w:t>
      </w:r>
      <w:r w:rsidRPr="00622DCD">
        <w:rPr>
          <w:i/>
          <w:iCs/>
          <w:color w:val="000000"/>
          <w:shd w:val="clear" w:color="auto" w:fill="FFFFFF"/>
          <w:lang w:eastAsia="zh-CN"/>
        </w:rPr>
        <w:br/>
      </w:r>
      <w:r>
        <w:rPr>
          <w:i/>
          <w:iCs/>
          <w:shd w:val="clear" w:color="auto" w:fill="FFFFFF"/>
        </w:rPr>
        <w:t>E–</w:t>
      </w:r>
      <w:proofErr w:type="spellStart"/>
      <w:r>
        <w:rPr>
          <w:i/>
          <w:iCs/>
          <w:shd w:val="clear" w:color="auto" w:fill="FFFFFF"/>
        </w:rPr>
        <w:t>mail</w:t>
      </w:r>
      <w:proofErr w:type="spellEnd"/>
      <w:r>
        <w:rPr>
          <w:shd w:val="clear" w:color="auto" w:fill="FFFFFF"/>
        </w:rPr>
        <w:t xml:space="preserve">: </w:t>
      </w:r>
      <w:r>
        <w:rPr>
          <w:i/>
          <w:iCs/>
          <w:lang w:val="en-US"/>
        </w:rPr>
        <w:t>m</w:t>
      </w:r>
      <w:r>
        <w:rPr>
          <w:i/>
          <w:iCs/>
        </w:rPr>
        <w:t>2205</w:t>
      </w:r>
      <w:r w:rsidRPr="00590117">
        <w:rPr>
          <w:i/>
          <w:iCs/>
        </w:rPr>
        <w:t>405@</w:t>
      </w:r>
      <w:proofErr w:type="spellStart"/>
      <w:r>
        <w:rPr>
          <w:i/>
          <w:iCs/>
          <w:lang w:val="en-US"/>
        </w:rPr>
        <w:t>edu</w:t>
      </w:r>
      <w:proofErr w:type="spellEnd"/>
      <w:r w:rsidRPr="00590117">
        <w:rPr>
          <w:i/>
          <w:iCs/>
        </w:rPr>
        <w:t>.</w:t>
      </w:r>
      <w:proofErr w:type="spellStart"/>
      <w:r>
        <w:rPr>
          <w:i/>
          <w:iCs/>
          <w:lang w:val="en-US"/>
        </w:rPr>
        <w:t>misis</w:t>
      </w:r>
      <w:proofErr w:type="spellEnd"/>
      <w:r w:rsidRPr="00590117">
        <w:rPr>
          <w:i/>
          <w:iCs/>
        </w:rPr>
        <w:t>.</w:t>
      </w:r>
      <w:proofErr w:type="spellStart"/>
      <w:r>
        <w:rPr>
          <w:i/>
          <w:iCs/>
          <w:lang w:val="en-US"/>
        </w:rPr>
        <w:t>ru</w:t>
      </w:r>
      <w:proofErr w:type="spellEnd"/>
    </w:p>
    <w:p w:rsidR="00152162" w:rsidRDefault="00152162" w:rsidP="00152162">
      <w:pPr>
        <w:pStyle w:val="a6"/>
        <w:ind w:firstLine="397"/>
        <w:jc w:val="both"/>
        <w:rPr>
          <w:rFonts w:ascii="Times New Roman" w:hAnsi="Times New Roman" w:cs="Times New Roman"/>
          <w:u w:color="000000"/>
        </w:rPr>
      </w:pPr>
      <w:r>
        <w:rPr>
          <w:rFonts w:ascii="Times New Roman" w:hAnsi="Times New Roman" w:cs="Times New Roman"/>
          <w:u w:color="000000"/>
        </w:rPr>
        <w:t xml:space="preserve">Квантовый бильярд – </w:t>
      </w:r>
      <w:r w:rsidRPr="000F58BE">
        <w:rPr>
          <w:rFonts w:ascii="Times New Roman" w:hAnsi="Times New Roman" w:cs="Times New Roman"/>
          <w:u w:color="000000"/>
        </w:rPr>
        <w:t xml:space="preserve">это идеализированная физическая модель, представляющая </w:t>
      </w:r>
      <w:r>
        <w:rPr>
          <w:rFonts w:ascii="Times New Roman" w:hAnsi="Times New Roman" w:cs="Times New Roman"/>
          <w:u w:color="000000"/>
        </w:rPr>
        <w:t>движение квантовой частицы</w:t>
      </w:r>
      <w:r w:rsidRPr="000F58BE">
        <w:rPr>
          <w:rFonts w:ascii="Times New Roman" w:hAnsi="Times New Roman" w:cs="Times New Roman"/>
          <w:u w:color="000000"/>
        </w:rPr>
        <w:t xml:space="preserve"> внутри замкнутой области </w:t>
      </w:r>
      <w:r>
        <w:rPr>
          <w:rFonts w:ascii="Times New Roman" w:hAnsi="Times New Roman" w:cs="Times New Roman"/>
          <w:u w:color="000000"/>
        </w:rPr>
        <w:t>с непроницаемыми границами. В отличие от классического аналога, в</w:t>
      </w:r>
      <w:r w:rsidRPr="00EA4B8D">
        <w:rPr>
          <w:rFonts w:ascii="Times New Roman" w:hAnsi="Times New Roman" w:cs="Times New Roman"/>
          <w:u w:color="000000"/>
        </w:rPr>
        <w:t xml:space="preserve"> квантовом бильярде частица не имеет четкой траектории</w:t>
      </w:r>
      <w:r>
        <w:rPr>
          <w:rFonts w:ascii="Times New Roman" w:hAnsi="Times New Roman" w:cs="Times New Roman"/>
          <w:u w:color="000000"/>
        </w:rPr>
        <w:t>: она ведет себя как волна, и е</w:t>
      </w:r>
      <w:r w:rsidRPr="00EA4B8D">
        <w:rPr>
          <w:rFonts w:ascii="Times New Roman" w:hAnsi="Times New Roman" w:cs="Times New Roman"/>
          <w:u w:color="000000"/>
        </w:rPr>
        <w:t>е состояние о</w:t>
      </w:r>
      <w:r>
        <w:rPr>
          <w:rFonts w:ascii="Times New Roman" w:hAnsi="Times New Roman" w:cs="Times New Roman"/>
          <w:u w:color="000000"/>
        </w:rPr>
        <w:t>писывается волновой функцией</w:t>
      </w:r>
      <w:r w:rsidRPr="00EA4B8D">
        <w:rPr>
          <w:rFonts w:ascii="Times New Roman" w:hAnsi="Times New Roman" w:cs="Times New Roman"/>
          <w:u w:color="000000"/>
        </w:rPr>
        <w:t>, которая показывает, с какой вероятностью частица может быть обнаружена в том или ином месте</w:t>
      </w:r>
      <w:r>
        <w:rPr>
          <w:rFonts w:ascii="Times New Roman" w:hAnsi="Times New Roman" w:cs="Times New Roman"/>
          <w:u w:color="000000"/>
        </w:rPr>
        <w:t xml:space="preserve">. Энергия частицы принимает дискретный набор значений, который полностью определяется геометрией границы. </w:t>
      </w:r>
      <w:r w:rsidRPr="00144697">
        <w:rPr>
          <w:rFonts w:ascii="Times New Roman" w:hAnsi="Times New Roman" w:cs="Times New Roman"/>
          <w:u w:color="000000"/>
        </w:rPr>
        <w:t xml:space="preserve">Метод изображений </w:t>
      </w:r>
      <w:r>
        <w:rPr>
          <w:rFonts w:ascii="Times New Roman" w:hAnsi="Times New Roman" w:cs="Times New Roman"/>
          <w:u w:color="000000"/>
        </w:rPr>
        <w:t xml:space="preserve">– </w:t>
      </w:r>
      <w:r w:rsidRPr="00144697">
        <w:rPr>
          <w:rFonts w:ascii="Times New Roman" w:hAnsi="Times New Roman" w:cs="Times New Roman"/>
          <w:u w:color="000000"/>
        </w:rPr>
        <w:t>один</w:t>
      </w:r>
      <w:r>
        <w:rPr>
          <w:rFonts w:ascii="Times New Roman" w:hAnsi="Times New Roman" w:cs="Times New Roman"/>
          <w:u w:color="000000"/>
        </w:rPr>
        <w:t xml:space="preserve"> из методов </w:t>
      </w:r>
      <w:r w:rsidRPr="00144697">
        <w:rPr>
          <w:rFonts w:ascii="Times New Roman" w:hAnsi="Times New Roman" w:cs="Times New Roman"/>
          <w:u w:color="000000"/>
        </w:rPr>
        <w:t>решения краевых задач</w:t>
      </w:r>
      <w:r>
        <w:rPr>
          <w:rFonts w:ascii="Times New Roman" w:hAnsi="Times New Roman" w:cs="Times New Roman"/>
          <w:u w:color="000000"/>
        </w:rPr>
        <w:t xml:space="preserve">, суть которого </w:t>
      </w:r>
      <w:r w:rsidRPr="00144697">
        <w:rPr>
          <w:rFonts w:ascii="Times New Roman" w:hAnsi="Times New Roman" w:cs="Times New Roman"/>
          <w:u w:color="000000"/>
        </w:rPr>
        <w:t xml:space="preserve">состоит в том, </w:t>
      </w:r>
      <w:r>
        <w:rPr>
          <w:rFonts w:ascii="Times New Roman" w:hAnsi="Times New Roman" w:cs="Times New Roman"/>
          <w:u w:color="000000"/>
        </w:rPr>
        <w:t>что влияние</w:t>
      </w:r>
      <w:r w:rsidRPr="00144697">
        <w:rPr>
          <w:rFonts w:ascii="Times New Roman" w:hAnsi="Times New Roman" w:cs="Times New Roman"/>
          <w:u w:color="000000"/>
        </w:rPr>
        <w:t xml:space="preserve"> </w:t>
      </w:r>
      <w:r>
        <w:rPr>
          <w:rFonts w:ascii="Times New Roman" w:hAnsi="Times New Roman" w:cs="Times New Roman"/>
          <w:u w:color="000000"/>
        </w:rPr>
        <w:t>границы</w:t>
      </w:r>
      <w:r w:rsidRPr="00144697">
        <w:rPr>
          <w:rFonts w:ascii="Times New Roman" w:hAnsi="Times New Roman" w:cs="Times New Roman"/>
          <w:u w:color="000000"/>
        </w:rPr>
        <w:t xml:space="preserve"> сводится к </w:t>
      </w:r>
      <w:r>
        <w:rPr>
          <w:rFonts w:ascii="Times New Roman" w:hAnsi="Times New Roman" w:cs="Times New Roman"/>
          <w:u w:color="000000"/>
        </w:rPr>
        <w:t>влиянию некоторых фиктивных</w:t>
      </w:r>
      <w:r w:rsidRPr="00144697">
        <w:rPr>
          <w:rFonts w:ascii="Times New Roman" w:hAnsi="Times New Roman" w:cs="Times New Roman"/>
          <w:u w:color="000000"/>
        </w:rPr>
        <w:t xml:space="preserve"> источников</w:t>
      </w:r>
      <w:r>
        <w:rPr>
          <w:rFonts w:ascii="Times New Roman" w:hAnsi="Times New Roman" w:cs="Times New Roman"/>
          <w:u w:color="000000"/>
        </w:rPr>
        <w:t xml:space="preserve">, </w:t>
      </w:r>
      <w:r w:rsidRPr="00144697">
        <w:rPr>
          <w:rFonts w:ascii="Times New Roman" w:hAnsi="Times New Roman" w:cs="Times New Roman"/>
          <w:u w:color="000000"/>
        </w:rPr>
        <w:t xml:space="preserve">которые помещаются вне </w:t>
      </w:r>
      <w:r>
        <w:rPr>
          <w:rFonts w:ascii="Times New Roman" w:hAnsi="Times New Roman" w:cs="Times New Roman"/>
          <w:u w:color="000000"/>
        </w:rPr>
        <w:t>исследуемой области. При этом мощности</w:t>
      </w:r>
      <w:r w:rsidRPr="00144697">
        <w:rPr>
          <w:rFonts w:ascii="Times New Roman" w:hAnsi="Times New Roman" w:cs="Times New Roman"/>
          <w:u w:color="000000"/>
        </w:rPr>
        <w:t xml:space="preserve"> источников-изображений определяются граничными условиям</w:t>
      </w:r>
      <w:r>
        <w:rPr>
          <w:rFonts w:ascii="Times New Roman" w:hAnsi="Times New Roman" w:cs="Times New Roman"/>
          <w:u w:color="000000"/>
        </w:rPr>
        <w:t>и задач</w:t>
      </w:r>
      <w:bookmarkStart w:id="0" w:name="_GoBack"/>
      <w:bookmarkEnd w:id="0"/>
      <w:r>
        <w:rPr>
          <w:rFonts w:ascii="Times New Roman" w:hAnsi="Times New Roman" w:cs="Times New Roman"/>
          <w:u w:color="000000"/>
        </w:rPr>
        <w:t xml:space="preserve">и. </w:t>
      </w:r>
    </w:p>
    <w:p w:rsidR="00152162" w:rsidRDefault="00152162" w:rsidP="00152162">
      <w:pPr>
        <w:pStyle w:val="a6"/>
        <w:spacing w:before="0"/>
        <w:ind w:firstLine="397"/>
        <w:jc w:val="both"/>
        <w:rPr>
          <w:rFonts w:ascii="Times New Roman" w:hAnsi="Times New Roman" w:cs="Times New Roman"/>
          <w:u w:color="000000"/>
        </w:rPr>
      </w:pPr>
      <w:r w:rsidRPr="00FF3A7E">
        <w:rPr>
          <w:rFonts w:ascii="Times New Roman" w:hAnsi="Times New Roman" w:cs="Times New Roman"/>
          <w:u w:color="000000"/>
        </w:rPr>
        <w:t xml:space="preserve">Настоящее исследование посвящено поиску </w:t>
      </w:r>
      <w:proofErr w:type="spellStart"/>
      <w:r>
        <w:rPr>
          <w:rFonts w:ascii="Times New Roman" w:hAnsi="Times New Roman" w:cs="Times New Roman"/>
          <w:u w:color="000000"/>
        </w:rPr>
        <w:t>пропагатора</w:t>
      </w:r>
      <w:proofErr w:type="spellEnd"/>
      <w:r>
        <w:rPr>
          <w:rFonts w:ascii="Times New Roman" w:hAnsi="Times New Roman" w:cs="Times New Roman"/>
          <w:u w:color="000000"/>
        </w:rPr>
        <w:t xml:space="preserve"> частицы в бильярде с целью определения эволюции квантовой системы, ее энергетического спектра и поиска локализованных состояний</w:t>
      </w:r>
      <w:r w:rsidRPr="00FF3A7E">
        <w:rPr>
          <w:rFonts w:ascii="Times New Roman" w:hAnsi="Times New Roman" w:cs="Times New Roman"/>
          <w:u w:color="000000"/>
        </w:rPr>
        <w:t>. В рамках исследования был</w:t>
      </w:r>
      <w:r>
        <w:rPr>
          <w:rFonts w:ascii="Times New Roman" w:hAnsi="Times New Roman" w:cs="Times New Roman"/>
          <w:u w:color="000000"/>
        </w:rPr>
        <w:t>о</w:t>
      </w:r>
      <w:r w:rsidRPr="00FF3A7E">
        <w:rPr>
          <w:rFonts w:ascii="Times New Roman" w:hAnsi="Times New Roman" w:cs="Times New Roman"/>
          <w:u w:color="000000"/>
        </w:rPr>
        <w:t xml:space="preserve"> </w:t>
      </w:r>
      <w:r>
        <w:rPr>
          <w:rFonts w:ascii="Times New Roman" w:hAnsi="Times New Roman" w:cs="Times New Roman"/>
          <w:u w:color="000000"/>
        </w:rPr>
        <w:t>получено формальное решение уравнения Шредингера с граничными условиями Дирихле</w:t>
      </w:r>
      <w:r w:rsidRPr="00E67988">
        <w:rPr>
          <w:rFonts w:ascii="Times New Roman" w:hAnsi="Times New Roman" w:cs="Times New Roman"/>
          <w:u w:color="000000"/>
        </w:rPr>
        <w:t xml:space="preserve"> [1]</w:t>
      </w:r>
      <w:r w:rsidRPr="00FF3A7E">
        <w:rPr>
          <w:rFonts w:ascii="Times New Roman" w:hAnsi="Times New Roman" w:cs="Times New Roman"/>
          <w:u w:color="000000"/>
        </w:rPr>
        <w:t xml:space="preserve">. </w:t>
      </w:r>
      <w:r>
        <w:rPr>
          <w:rFonts w:ascii="Times New Roman" w:hAnsi="Times New Roman" w:cs="Times New Roman"/>
          <w:u w:color="000000"/>
        </w:rPr>
        <w:t xml:space="preserve">Записанное интегральное уравнение для функции Грина было приведено к уравнению Дайсона для </w:t>
      </w:r>
      <w:proofErr w:type="spellStart"/>
      <w:r>
        <w:rPr>
          <w:rFonts w:ascii="Times New Roman" w:hAnsi="Times New Roman" w:cs="Times New Roman"/>
          <w:u w:color="000000"/>
        </w:rPr>
        <w:t>пропагатора</w:t>
      </w:r>
      <w:proofErr w:type="spellEnd"/>
      <w:r>
        <w:rPr>
          <w:rFonts w:ascii="Times New Roman" w:hAnsi="Times New Roman" w:cs="Times New Roman"/>
          <w:u w:color="000000"/>
        </w:rPr>
        <w:t xml:space="preserve"> с использованием сингулярного граничного потенциала</w:t>
      </w:r>
      <w:r w:rsidRPr="00AE6177">
        <w:rPr>
          <w:rFonts w:ascii="Times New Roman" w:hAnsi="Times New Roman" w:cs="Times New Roman"/>
          <w:u w:color="000000"/>
        </w:rPr>
        <w:t>:</w:t>
      </w:r>
    </w:p>
    <w:p w:rsidR="00152162" w:rsidRPr="001B6FEE" w:rsidRDefault="00152162" w:rsidP="00152162">
      <w:pPr>
        <w:pStyle w:val="a6"/>
        <w:spacing w:before="0"/>
        <w:ind w:firstLine="397"/>
        <w:jc w:val="both"/>
        <w:rPr>
          <w:rFonts w:ascii="Times New Roman" w:hAnsi="Times New Roman" w:cs="Times New Roman"/>
          <w:i/>
          <w:u w:color="000000"/>
        </w:rPr>
      </w:pPr>
      <m:oMathPara>
        <m:oMath>
          <m:r>
            <w:rPr>
              <w:rFonts w:ascii="Cambria Math" w:hAnsi="Cambria Math" w:cs="Times New Roman"/>
              <w:u w:color="000000"/>
            </w:rPr>
            <m:t>G</m:t>
          </m:r>
          <m:d>
            <m:dPr>
              <m:ctrlPr>
                <w:rPr>
                  <w:rFonts w:ascii="Cambria Math" w:hAnsi="Cambria Math" w:cs="Times New Roman"/>
                  <w:i/>
                  <w:u w:color="000000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u w:color="00000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u w:color="000000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u w:color="000000"/>
                    </w:rPr>
                    <m:t>''</m:t>
                  </m:r>
                </m:sup>
              </m:sSup>
              <m:r>
                <w:rPr>
                  <w:rFonts w:ascii="Cambria Math" w:hAnsi="Cambria Math" w:cs="Times New Roman"/>
                  <w:u w:color="000000"/>
                </w:rPr>
                <m:t xml:space="preserve">,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u w:color="00000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u w:color="000000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u w:color="000000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u w:color="000000"/>
                </w:rPr>
                <m:t>, E</m:t>
              </m:r>
            </m:e>
          </m:d>
          <m:r>
            <w:rPr>
              <w:rFonts w:ascii="Cambria Math" w:hAnsi="Cambria Math" w:cs="Times New Roman"/>
              <w:u w:color="000000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u w:color="000000"/>
                </w:rPr>
              </m:ctrlPr>
            </m:sSubPr>
            <m:e>
              <m:r>
                <w:rPr>
                  <w:rFonts w:ascii="Cambria Math" w:hAnsi="Cambria Math" w:cs="Times New Roman"/>
                  <w:u w:color="000000"/>
                </w:rPr>
                <m:t>G</m:t>
              </m:r>
            </m:e>
            <m:sub>
              <m:r>
                <w:rPr>
                  <w:rFonts w:ascii="Cambria Math" w:hAnsi="Cambria Math" w:cs="Times New Roman"/>
                  <w:u w:color="000000"/>
                </w:rPr>
                <m:t>0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u w:color="000000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u w:color="00000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u w:color="000000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u w:color="000000"/>
                    </w:rPr>
                    <m:t>''</m:t>
                  </m:r>
                </m:sup>
              </m:sSup>
              <m:r>
                <w:rPr>
                  <w:rFonts w:ascii="Cambria Math" w:hAnsi="Cambria Math" w:cs="Times New Roman"/>
                  <w:u w:color="000000"/>
                </w:rPr>
                <m:t xml:space="preserve">,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u w:color="00000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u w:color="000000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u w:color="000000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u w:color="000000"/>
                </w:rPr>
                <m:t>, E</m:t>
              </m:r>
            </m:e>
          </m:d>
          <m:r>
            <w:rPr>
              <w:rFonts w:ascii="Cambria Math" w:hAnsi="Cambria Math" w:cs="Times New Roman"/>
              <w:u w:color="000000"/>
            </w:rPr>
            <m:t>+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  <w:u w:color="000000"/>
                </w:rPr>
              </m:ctrlPr>
            </m:naryPr>
            <m:sub/>
            <m:sup/>
            <m:e>
              <m:r>
                <w:rPr>
                  <w:rFonts w:ascii="Cambria Math" w:hAnsi="Cambria Math" w:cs="Times New Roman"/>
                  <w:u w:color="000000"/>
                </w:rPr>
                <m:t xml:space="preserve">dy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u w:color="00000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u w:color="000000"/>
                    </w:rPr>
                    <m:t>G</m:t>
                  </m:r>
                </m:e>
                <m:sub>
                  <m:r>
                    <w:rPr>
                      <w:rFonts w:ascii="Cambria Math" w:hAnsi="Cambria Math" w:cs="Times New Roman"/>
                      <w:u w:color="000000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u w:color="000000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u w:color="000000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u w:color="000000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u w:color="000000"/>
                        </w:rPr>
                        <m:t>''</m:t>
                      </m:r>
                    </m:sup>
                  </m:sSup>
                  <m:r>
                    <w:rPr>
                      <w:rFonts w:ascii="Cambria Math" w:hAnsi="Cambria Math" w:cs="Times New Roman"/>
                      <w:u w:color="000000"/>
                    </w:rPr>
                    <m:t>, y, E</m:t>
                  </m:r>
                </m:e>
              </m:d>
              <m:r>
                <w:rPr>
                  <w:rFonts w:ascii="Cambria Math" w:hAnsi="Cambria Math" w:cs="Times New Roman"/>
                  <w:u w:color="000000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u w:color="00000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u w:color="000000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u w:color="000000"/>
                        </w:rPr>
                        <m:t>ℏ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u w:color="000000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u w:color="000000"/>
                    </w:rPr>
                    <m:t>2m</m:t>
                  </m:r>
                </m:den>
              </m:f>
              <m:f>
                <m:fPr>
                  <m:ctrlPr>
                    <w:rPr>
                      <w:rFonts w:ascii="Cambria Math" w:hAnsi="Cambria Math" w:cs="Times New Roman"/>
                      <w:i/>
                      <w:u w:color="00000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u w:color="000000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u w:color="000000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u w:color="000000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u w:color="000000"/>
                        </w:rPr>
                        <m:t>∂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u w:color="000000"/>
                        </w:rPr>
                        <m:t>Ω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u w:color="000000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u w:color="000000"/>
                        </w:rPr>
                        <m:t>y</m:t>
                      </m:r>
                    </m:e>
                  </m:d>
                </m:num>
                <m:den>
                  <m:r>
                    <w:rPr>
                      <w:rFonts w:ascii="Cambria Math" w:hAnsi="Cambria Math" w:cs="Times New Roman"/>
                      <w:u w:color="000000"/>
                    </w:rPr>
                    <m:t>∂</m:t>
                  </m:r>
                  <m:r>
                    <w:rPr>
                      <w:rFonts w:ascii="Cambria Math" w:hAnsi="Cambria Math" w:cs="Times New Roman"/>
                      <w:u w:color="000000"/>
                      <w:lang w:val="en-US"/>
                    </w:rPr>
                    <m:t>y</m:t>
                  </m:r>
                </m:den>
              </m:f>
            </m:e>
          </m:nary>
          <m:r>
            <w:rPr>
              <w:rFonts w:ascii="Cambria Math" w:hAnsi="Cambria Math" w:cs="Times New Roman"/>
              <w:u w:color="000000"/>
            </w:rPr>
            <m:t>G</m:t>
          </m:r>
          <m:d>
            <m:dPr>
              <m:ctrlPr>
                <w:rPr>
                  <w:rFonts w:ascii="Cambria Math" w:hAnsi="Cambria Math" w:cs="Times New Roman"/>
                  <w:i/>
                  <w:u w:color="000000"/>
                </w:rPr>
              </m:ctrlPr>
            </m:dPr>
            <m:e>
              <m:r>
                <w:rPr>
                  <w:rFonts w:ascii="Cambria Math" w:hAnsi="Cambria Math" w:cs="Times New Roman"/>
                  <w:u w:color="000000"/>
                </w:rPr>
                <m:t>y, x', E</m:t>
              </m:r>
            </m:e>
          </m:d>
          <m:r>
            <w:rPr>
              <w:rFonts w:ascii="Cambria Math" w:hAnsi="Cambria Math" w:cs="Times New Roman"/>
              <w:u w:color="000000"/>
            </w:rPr>
            <m:t>,</m:t>
          </m:r>
        </m:oMath>
      </m:oMathPara>
    </w:p>
    <w:p w:rsidR="00152162" w:rsidRPr="001B6FEE" w:rsidRDefault="00152162" w:rsidP="00152162">
      <w:pPr>
        <w:pStyle w:val="a6"/>
        <w:spacing w:before="0"/>
        <w:jc w:val="both"/>
        <w:rPr>
          <w:rFonts w:ascii="Times New Roman" w:hAnsi="Times New Roman" w:cs="Times New Roman"/>
          <w:i/>
          <w:u w:color="000000"/>
        </w:rPr>
      </w:pPr>
      <w:proofErr w:type="gramStart"/>
      <w:r w:rsidRPr="001B6FEE">
        <w:rPr>
          <w:rFonts w:ascii="Times New Roman" w:hAnsi="Times New Roman" w:cs="Times New Roman"/>
          <w:u w:color="000000"/>
        </w:rPr>
        <w:t xml:space="preserve">где </w:t>
      </w:r>
      <m:oMath>
        <m:r>
          <w:rPr>
            <w:rFonts w:ascii="Cambria Math" w:hAnsi="Cambria Math" w:cs="Times New Roman"/>
            <w:u w:color="000000"/>
          </w:rPr>
          <m:t>G</m:t>
        </m:r>
      </m:oMath>
      <w:r w:rsidRPr="001B6FEE">
        <w:rPr>
          <w:rFonts w:ascii="Times New Roman" w:hAnsi="Times New Roman" w:cs="Times New Roman"/>
          <w:u w:color="000000"/>
        </w:rPr>
        <w:t xml:space="preserve"> –</w:t>
      </w:r>
      <w:proofErr w:type="gramEnd"/>
      <w:r w:rsidRPr="001B6FEE">
        <w:rPr>
          <w:rFonts w:ascii="Times New Roman" w:hAnsi="Times New Roman" w:cs="Times New Roman"/>
          <w:u w:color="000000"/>
        </w:rPr>
        <w:t xml:space="preserve"> </w:t>
      </w:r>
      <w:r>
        <w:rPr>
          <w:rFonts w:ascii="Times New Roman" w:hAnsi="Times New Roman" w:cs="Times New Roman"/>
          <w:u w:color="000000"/>
        </w:rPr>
        <w:t xml:space="preserve">энергетический </w:t>
      </w:r>
      <w:proofErr w:type="spellStart"/>
      <w:r w:rsidRPr="001B6FEE">
        <w:rPr>
          <w:rFonts w:ascii="Times New Roman" w:hAnsi="Times New Roman" w:cs="Times New Roman"/>
          <w:u w:color="000000"/>
        </w:rPr>
        <w:t>пропагатор</w:t>
      </w:r>
      <w:proofErr w:type="spellEnd"/>
      <w:r w:rsidRPr="001B6FEE">
        <w:rPr>
          <w:rFonts w:ascii="Times New Roman" w:hAnsi="Times New Roman" w:cs="Times New Roman"/>
          <w:u w:color="000000"/>
        </w:rPr>
        <w:t xml:space="preserve"> частицы </w:t>
      </w:r>
      <w:r>
        <w:rPr>
          <w:rFonts w:ascii="Times New Roman" w:hAnsi="Times New Roman" w:cs="Times New Roman"/>
          <w:u w:color="000000"/>
        </w:rPr>
        <w:t xml:space="preserve">с энергией </w:t>
      </w:r>
      <m:oMath>
        <m:r>
          <w:rPr>
            <w:rFonts w:ascii="Cambria Math" w:hAnsi="Cambria Math" w:cs="Times New Roman"/>
            <w:u w:color="000000"/>
          </w:rPr>
          <m:t>E</m:t>
        </m:r>
      </m:oMath>
      <w:r w:rsidRPr="001B6FEE">
        <w:rPr>
          <w:rFonts w:ascii="Times New Roman" w:hAnsi="Times New Roman" w:cs="Times New Roman"/>
          <w:u w:color="000000"/>
        </w:rPr>
        <w:t xml:space="preserve"> в бильярде, </w:t>
      </w:r>
      <m:oMath>
        <m:sSub>
          <m:sSubPr>
            <m:ctrlPr>
              <w:rPr>
                <w:rFonts w:ascii="Cambria Math" w:hAnsi="Cambria Math" w:cs="Times New Roman"/>
                <w:i/>
                <w:u w:color="000000"/>
              </w:rPr>
            </m:ctrlPr>
          </m:sSubPr>
          <m:e>
            <m:r>
              <w:rPr>
                <w:rFonts w:ascii="Cambria Math" w:hAnsi="Cambria Math" w:cs="Times New Roman"/>
                <w:u w:color="000000"/>
              </w:rPr>
              <m:t>G</m:t>
            </m:r>
          </m:e>
          <m:sub>
            <m:r>
              <w:rPr>
                <w:rFonts w:ascii="Cambria Math" w:hAnsi="Cambria Math" w:cs="Times New Roman"/>
                <w:u w:color="000000"/>
              </w:rPr>
              <m:t>0</m:t>
            </m:r>
          </m:sub>
        </m:sSub>
      </m:oMath>
      <w:r w:rsidRPr="001B6FEE">
        <w:rPr>
          <w:rFonts w:ascii="Times New Roman" w:hAnsi="Times New Roman" w:cs="Times New Roman"/>
          <w:u w:color="000000"/>
        </w:rPr>
        <w:t xml:space="preserve"> – пропагатор свободной част</w:t>
      </w:r>
      <w:proofErr w:type="spellStart"/>
      <w:r>
        <w:rPr>
          <w:rFonts w:ascii="Times New Roman" w:hAnsi="Times New Roman" w:cs="Times New Roman"/>
          <w:u w:color="000000"/>
        </w:rPr>
        <w:t>ицы</w:t>
      </w:r>
      <w:proofErr w:type="spellEnd"/>
      <w:r>
        <w:rPr>
          <w:rFonts w:ascii="Times New Roman" w:hAnsi="Times New Roman" w:cs="Times New Roman"/>
          <w:u w:color="000000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u w:color="000000"/>
              </w:rPr>
            </m:ctrlPr>
          </m:sSubPr>
          <m:e>
            <m:r>
              <w:rPr>
                <w:rFonts w:ascii="Cambria Math" w:hAnsi="Cambria Math" w:cs="Times New Roman"/>
                <w:u w:color="000000"/>
              </w:rPr>
              <m:t>δ</m:t>
            </m:r>
          </m:e>
          <m:sub>
            <m:r>
              <w:rPr>
                <w:rFonts w:ascii="Cambria Math" w:hAnsi="Cambria Math" w:cs="Times New Roman"/>
                <w:u w:color="000000"/>
              </w:rPr>
              <m:t>∂</m:t>
            </m:r>
            <m:r>
              <m:rPr>
                <m:sty m:val="p"/>
              </m:rPr>
              <w:rPr>
                <w:rFonts w:ascii="Cambria Math" w:hAnsi="Cambria Math" w:cs="Times New Roman"/>
                <w:u w:color="000000"/>
              </w:rPr>
              <m:t>Ω</m:t>
            </m:r>
          </m:sub>
        </m:sSub>
      </m:oMath>
      <w:r w:rsidRPr="001B6FEE">
        <w:rPr>
          <w:rFonts w:ascii="Times New Roman" w:hAnsi="Times New Roman" w:cs="Times New Roman"/>
          <w:u w:color="000000"/>
        </w:rPr>
        <w:t xml:space="preserve"> – дельта-функция на </w:t>
      </w:r>
      <w:r>
        <w:rPr>
          <w:rFonts w:ascii="Times New Roman" w:hAnsi="Times New Roman" w:cs="Times New Roman"/>
          <w:u w:color="000000"/>
        </w:rPr>
        <w:t>границе</w:t>
      </w:r>
      <w:r w:rsidRPr="001B6FEE">
        <w:rPr>
          <w:rFonts w:ascii="Times New Roman" w:hAnsi="Times New Roman" w:cs="Times New Roman"/>
          <w:u w:color="000000"/>
        </w:rPr>
        <w:t xml:space="preserve"> </w:t>
      </w:r>
      <m:oMath>
        <m:r>
          <w:rPr>
            <w:rFonts w:ascii="Cambria Math" w:hAnsi="Cambria Math" w:cs="Times New Roman"/>
            <w:u w:color="000000"/>
            <w:lang w:val="en-US"/>
          </w:rPr>
          <m:t>∂</m:t>
        </m:r>
        <m:r>
          <m:rPr>
            <m:sty m:val="p"/>
          </m:rPr>
          <w:rPr>
            <w:rFonts w:ascii="Cambria Math" w:hAnsi="Cambria Math" w:cs="Times New Roman"/>
            <w:u w:color="000000"/>
            <w:lang w:val="en-US"/>
          </w:rPr>
          <m:t>Ω</m:t>
        </m:r>
      </m:oMath>
      <w:r w:rsidRPr="001B6FEE">
        <w:rPr>
          <w:rFonts w:ascii="Times New Roman" w:hAnsi="Times New Roman" w:cs="Times New Roman"/>
          <w:u w:color="000000"/>
        </w:rPr>
        <w:t xml:space="preserve"> бильярда</w:t>
      </w:r>
      <w:r w:rsidRPr="00E67988">
        <w:rPr>
          <w:rFonts w:ascii="Times New Roman" w:hAnsi="Times New Roman" w:cs="Times New Roman"/>
          <w:u w:color="000000"/>
        </w:rPr>
        <w:t xml:space="preserve"> [2]</w:t>
      </w:r>
      <w:r w:rsidRPr="001B6FEE">
        <w:rPr>
          <w:rFonts w:ascii="Times New Roman" w:hAnsi="Times New Roman" w:cs="Times New Roman"/>
          <w:u w:color="000000"/>
        </w:rPr>
        <w:t>.</w:t>
      </w:r>
    </w:p>
    <w:p w:rsidR="00152162" w:rsidRDefault="00152162" w:rsidP="00152162">
      <w:pPr>
        <w:pStyle w:val="a6"/>
        <w:spacing w:before="0"/>
        <w:ind w:firstLine="397"/>
        <w:jc w:val="both"/>
        <w:rPr>
          <w:rFonts w:ascii="Times New Roman" w:hAnsi="Times New Roman" w:cs="Times New Roman"/>
          <w:u w:color="000000"/>
        </w:rPr>
      </w:pPr>
      <w:r>
        <w:rPr>
          <w:rFonts w:ascii="Times New Roman" w:hAnsi="Times New Roman" w:cs="Times New Roman"/>
          <w:u w:color="000000"/>
        </w:rPr>
        <w:t xml:space="preserve"> Была установлена прямая аналогия между использованным подходом и методом изображений, применимость которого ранее ограничивалась лишь областями высокой симметрии. Также</w:t>
      </w:r>
      <w:r w:rsidRPr="00FF3A7E">
        <w:rPr>
          <w:rFonts w:ascii="Times New Roman" w:hAnsi="Times New Roman" w:cs="Times New Roman"/>
          <w:u w:color="000000"/>
        </w:rPr>
        <w:t xml:space="preserve"> было </w:t>
      </w:r>
      <w:r>
        <w:rPr>
          <w:rFonts w:ascii="Times New Roman" w:hAnsi="Times New Roman" w:cs="Times New Roman"/>
          <w:u w:color="000000"/>
        </w:rPr>
        <w:t>выведено</w:t>
      </w:r>
      <w:r w:rsidRPr="00FF3A7E">
        <w:rPr>
          <w:rFonts w:ascii="Times New Roman" w:hAnsi="Times New Roman" w:cs="Times New Roman"/>
          <w:u w:color="000000"/>
        </w:rPr>
        <w:t xml:space="preserve"> соотношение, </w:t>
      </w:r>
      <w:r>
        <w:rPr>
          <w:rFonts w:ascii="Times New Roman" w:hAnsi="Times New Roman" w:cs="Times New Roman"/>
          <w:u w:color="000000"/>
        </w:rPr>
        <w:t>связывающее плотность источников-изображений с резольвентой интегрального уравнения для функции Грина, что позволило установить</w:t>
      </w:r>
      <w:r w:rsidRPr="00FF3A7E">
        <w:rPr>
          <w:rFonts w:ascii="Times New Roman" w:hAnsi="Times New Roman" w:cs="Times New Roman"/>
          <w:u w:color="000000"/>
        </w:rPr>
        <w:t xml:space="preserve"> </w:t>
      </w:r>
      <w:r>
        <w:rPr>
          <w:rFonts w:ascii="Times New Roman" w:hAnsi="Times New Roman" w:cs="Times New Roman"/>
          <w:u w:color="000000"/>
        </w:rPr>
        <w:t xml:space="preserve">соответствие между записанным </w:t>
      </w:r>
      <w:proofErr w:type="spellStart"/>
      <w:r>
        <w:rPr>
          <w:rFonts w:ascii="Times New Roman" w:hAnsi="Times New Roman" w:cs="Times New Roman"/>
          <w:u w:color="000000"/>
        </w:rPr>
        <w:t>пропагатором</w:t>
      </w:r>
      <w:proofErr w:type="spellEnd"/>
      <w:r>
        <w:rPr>
          <w:rFonts w:ascii="Times New Roman" w:hAnsi="Times New Roman" w:cs="Times New Roman"/>
          <w:u w:color="000000"/>
        </w:rPr>
        <w:t xml:space="preserve"> и решениями, полученными для интегрируемых бильярдов с помощью метода изображений</w:t>
      </w:r>
      <w:r w:rsidRPr="00FF3A7E">
        <w:rPr>
          <w:rFonts w:ascii="Times New Roman" w:hAnsi="Times New Roman" w:cs="Times New Roman"/>
          <w:u w:color="000000"/>
        </w:rPr>
        <w:t xml:space="preserve">. </w:t>
      </w:r>
    </w:p>
    <w:p w:rsidR="00152162" w:rsidRPr="00FF3A7E" w:rsidRDefault="00152162" w:rsidP="00152162">
      <w:pPr>
        <w:pStyle w:val="a6"/>
        <w:spacing w:before="0"/>
        <w:ind w:firstLine="397"/>
        <w:jc w:val="both"/>
        <w:rPr>
          <w:rFonts w:ascii="Times New Roman" w:hAnsi="Times New Roman" w:cs="Times New Roman"/>
          <w:u w:color="000000"/>
        </w:rPr>
      </w:pPr>
      <w:r w:rsidRPr="00FF3A7E">
        <w:rPr>
          <w:rFonts w:ascii="Times New Roman" w:hAnsi="Times New Roman" w:cs="Times New Roman"/>
          <w:u w:color="000000"/>
        </w:rPr>
        <w:t>Полученные в рамках настоящего исследования результаты</w:t>
      </w:r>
      <w:r>
        <w:rPr>
          <w:rFonts w:ascii="Times New Roman" w:hAnsi="Times New Roman" w:cs="Times New Roman"/>
          <w:u w:color="000000"/>
        </w:rPr>
        <w:t xml:space="preserve"> приближают нас к решению поставленной задачи. Так,</w:t>
      </w:r>
      <w:r w:rsidRPr="00FF3A7E">
        <w:rPr>
          <w:rFonts w:ascii="Times New Roman" w:hAnsi="Times New Roman" w:cs="Times New Roman"/>
          <w:u w:color="000000"/>
        </w:rPr>
        <w:t xml:space="preserve"> </w:t>
      </w:r>
      <w:r>
        <w:rPr>
          <w:rFonts w:ascii="Times New Roman" w:hAnsi="Times New Roman" w:cs="Times New Roman"/>
          <w:u w:color="000000"/>
        </w:rPr>
        <w:t xml:space="preserve">полученное уравнение для </w:t>
      </w:r>
      <w:proofErr w:type="spellStart"/>
      <w:r>
        <w:rPr>
          <w:rFonts w:ascii="Times New Roman" w:hAnsi="Times New Roman" w:cs="Times New Roman"/>
          <w:u w:color="000000"/>
        </w:rPr>
        <w:t>пропагатора</w:t>
      </w:r>
      <w:proofErr w:type="spellEnd"/>
      <w:r w:rsidRPr="00FF3A7E">
        <w:rPr>
          <w:rFonts w:ascii="Times New Roman" w:hAnsi="Times New Roman" w:cs="Times New Roman"/>
          <w:u w:color="000000"/>
        </w:rPr>
        <w:t xml:space="preserve"> </w:t>
      </w:r>
      <w:r>
        <w:rPr>
          <w:rFonts w:ascii="Times New Roman" w:hAnsi="Times New Roman" w:cs="Times New Roman"/>
          <w:u w:color="000000"/>
        </w:rPr>
        <w:t xml:space="preserve">в равной степени применимо как к интегрируемым, так и к хаотическим системам. Это наблюдение открывает новые перспективы для дальнейшего исследования хаотических квантовых бильярдов и способно привести к пониманию механизма, благодаря которому </w:t>
      </w:r>
      <w:r w:rsidRPr="00FB63E6">
        <w:rPr>
          <w:rFonts w:ascii="Times New Roman" w:hAnsi="Times New Roman" w:cs="Times New Roman"/>
          <w:u w:color="000000"/>
        </w:rPr>
        <w:t>в квантовой системе</w:t>
      </w:r>
      <w:r>
        <w:rPr>
          <w:rFonts w:ascii="Times New Roman" w:hAnsi="Times New Roman" w:cs="Times New Roman"/>
          <w:u w:color="000000"/>
        </w:rPr>
        <w:t xml:space="preserve"> проявляется «память</w:t>
      </w:r>
      <w:r w:rsidRPr="00FB63E6">
        <w:rPr>
          <w:rFonts w:ascii="Times New Roman" w:hAnsi="Times New Roman" w:cs="Times New Roman"/>
          <w:u w:color="000000"/>
        </w:rPr>
        <w:t>» о классической динамике.</w:t>
      </w:r>
      <w:r>
        <w:rPr>
          <w:rFonts w:ascii="Times New Roman" w:hAnsi="Times New Roman" w:cs="Times New Roman"/>
          <w:u w:color="000000"/>
        </w:rPr>
        <w:t xml:space="preserve"> </w:t>
      </w:r>
    </w:p>
    <w:p w:rsidR="00152162" w:rsidRPr="004C33BF" w:rsidRDefault="00152162" w:rsidP="00152162">
      <w:pPr>
        <w:pStyle w:val="a6"/>
        <w:spacing w:before="0"/>
        <w:jc w:val="both"/>
        <w:rPr>
          <w:rFonts w:ascii="Times New Roman" w:hAnsi="Times New Roman" w:cs="Times New Roman"/>
          <w:u w:color="000000"/>
        </w:rPr>
      </w:pPr>
    </w:p>
    <w:p w:rsidR="00152162" w:rsidRDefault="00152162" w:rsidP="00152162">
      <w:pPr>
        <w:suppressAutoHyphens/>
        <w:ind w:firstLine="426"/>
        <w:jc w:val="center"/>
        <w:rPr>
          <w:b/>
          <w:color w:val="000000"/>
          <w:lang w:eastAsia="zh-CN"/>
        </w:rPr>
      </w:pPr>
      <w:r w:rsidRPr="00622DCD">
        <w:rPr>
          <w:b/>
          <w:color w:val="000000"/>
          <w:highlight w:val="white"/>
          <w:lang w:eastAsia="zh-CN"/>
        </w:rPr>
        <w:t>Литература</w:t>
      </w:r>
    </w:p>
    <w:p w:rsidR="00152162" w:rsidRPr="00005394" w:rsidRDefault="00152162" w:rsidP="00152162">
      <w:pPr>
        <w:suppressAutoHyphens/>
        <w:ind w:firstLine="426"/>
        <w:jc w:val="center"/>
        <w:rPr>
          <w:b/>
          <w:color w:val="000000"/>
          <w:lang w:eastAsia="zh-CN"/>
        </w:rPr>
      </w:pPr>
    </w:p>
    <w:p w:rsidR="00152162" w:rsidRDefault="00152162" w:rsidP="00152162">
      <w:pPr>
        <w:pStyle w:val="a6"/>
        <w:numPr>
          <w:ilvl w:val="0"/>
          <w:numId w:val="1"/>
        </w:numPr>
        <w:spacing w:before="0"/>
        <w:rPr>
          <w:rFonts w:ascii="Times New Roman" w:hAnsi="Times New Roman"/>
          <w:u w:color="000000"/>
          <w:lang w:val="en-US"/>
        </w:rPr>
      </w:pPr>
      <w:proofErr w:type="spellStart"/>
      <w:r w:rsidRPr="002F6F1D">
        <w:rPr>
          <w:rFonts w:ascii="Times New Roman" w:hAnsi="Times New Roman"/>
          <w:u w:color="000000"/>
          <w:lang w:val="en-US"/>
        </w:rPr>
        <w:t>Balian</w:t>
      </w:r>
      <w:proofErr w:type="spellEnd"/>
      <w:r w:rsidRPr="002F6F1D">
        <w:rPr>
          <w:rFonts w:ascii="Times New Roman" w:hAnsi="Times New Roman"/>
          <w:u w:color="000000"/>
          <w:lang w:val="en-US"/>
        </w:rPr>
        <w:t xml:space="preserve"> R., Bloch C. Distribution of </w:t>
      </w:r>
      <w:proofErr w:type="spellStart"/>
      <w:r w:rsidRPr="002F6F1D">
        <w:rPr>
          <w:rFonts w:ascii="Times New Roman" w:hAnsi="Times New Roman"/>
          <w:u w:color="000000"/>
          <w:lang w:val="en-US"/>
        </w:rPr>
        <w:t>eigenfrequencies</w:t>
      </w:r>
      <w:proofErr w:type="spellEnd"/>
      <w:r w:rsidRPr="002F6F1D">
        <w:rPr>
          <w:rFonts w:ascii="Times New Roman" w:hAnsi="Times New Roman"/>
          <w:u w:color="000000"/>
          <w:lang w:val="en-US"/>
        </w:rPr>
        <w:t xml:space="preserve"> for the wave equation in a finite domain: I. Three-dimensional problem with smooth boundary surface // J. Math. Phys. 1970. V. 11. P. 2817–2833.</w:t>
      </w:r>
    </w:p>
    <w:p w:rsidR="00152162" w:rsidRPr="00FF3A7E" w:rsidRDefault="00152162" w:rsidP="00152162">
      <w:pPr>
        <w:pStyle w:val="a6"/>
        <w:numPr>
          <w:ilvl w:val="0"/>
          <w:numId w:val="1"/>
        </w:numPr>
        <w:spacing w:before="0"/>
        <w:rPr>
          <w:rFonts w:ascii="Times New Roman" w:hAnsi="Times New Roman"/>
          <w:u w:color="000000"/>
          <w:lang w:val="en-US"/>
        </w:rPr>
      </w:pPr>
      <w:r w:rsidRPr="00E67988">
        <w:rPr>
          <w:rFonts w:ascii="Times New Roman" w:hAnsi="Times New Roman"/>
          <w:u w:color="000000"/>
          <w:lang w:val="en-US"/>
        </w:rPr>
        <w:t>Lange R.-J. Distribution theory for Schrödinger’s integral equation // J. Math. Phys. 2015. V. 56. P. 122105.</w:t>
      </w:r>
    </w:p>
    <w:p w:rsidR="000D679A" w:rsidRDefault="000D679A"/>
    <w:sectPr w:rsidR="000D679A" w:rsidSect="00550D11">
      <w:footerReference w:type="even" r:id="rId5"/>
      <w:footerReference w:type="default" r:id="rId6"/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D0A" w:rsidRDefault="00152162" w:rsidP="007C425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42D0A" w:rsidRDefault="00152162" w:rsidP="0010191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D0A" w:rsidRDefault="00152162" w:rsidP="00101912">
    <w:pPr>
      <w:pStyle w:val="a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37507E"/>
    <w:multiLevelType w:val="hybridMultilevel"/>
    <w:tmpl w:val="3612A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162"/>
    <w:rsid w:val="000D679A"/>
    <w:rsid w:val="0015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A7D331-87AC-441C-81BE-D37B97E3B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5216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1521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52162"/>
  </w:style>
  <w:style w:type="paragraph" w:customStyle="1" w:styleId="1">
    <w:name w:val="Основной текст1"/>
    <w:rsid w:val="00152162"/>
    <w:pPr>
      <w:spacing w:after="0" w:line="240" w:lineRule="auto"/>
    </w:pPr>
    <w:rPr>
      <w:rFonts w:ascii="Calibri" w:eastAsia="Arial Unicode MS" w:hAnsi="Calibri" w:cs="Arial Unicode MS"/>
      <w:color w:val="000000"/>
      <w:sz w:val="20"/>
      <w:szCs w:val="20"/>
      <w:u w:color="000000"/>
      <w:lang w:eastAsia="ru-RU"/>
    </w:rPr>
  </w:style>
  <w:style w:type="paragraph" w:customStyle="1" w:styleId="a6">
    <w:name w:val="По умолчанию"/>
    <w:rsid w:val="00152162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2660</Characters>
  <Application>Microsoft Office Word</Application>
  <DocSecurity>0</DocSecurity>
  <Lines>49</Lines>
  <Paragraphs>15</Paragraphs>
  <ScaleCrop>false</ScaleCrop>
  <Company/>
  <LinksUpToDate>false</LinksUpToDate>
  <CharactersWithSpaces>3020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2026-03-09T15:47:00Z</dcterms:created>
  <dcterms:modified xsi:type="dcterms:W3CDTF">2026-03-09T15:47:00Z</dcterms:modified>
</cp:coreProperties>
</file>