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1D88" w:rsidRPr="0059720A" w:rsidRDefault="00571D88" w:rsidP="0059720A">
      <w:pPr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Конденсация Бозе-Эйнштейна</w:t>
      </w:r>
      <w:r w:rsidR="0059720A" w:rsidRPr="0059720A">
        <w:rPr>
          <w:b/>
          <w:bCs/>
          <w:color w:val="000000"/>
          <w:shd w:val="clear" w:color="auto" w:fill="FFFFFF"/>
        </w:rPr>
        <w:t xml:space="preserve"> </w:t>
      </w:r>
      <w:r>
        <w:rPr>
          <w:b/>
          <w:bCs/>
          <w:color w:val="000000"/>
          <w:shd w:val="clear" w:color="auto" w:fill="FFFFFF"/>
        </w:rPr>
        <w:t xml:space="preserve">в статистике </w:t>
      </w:r>
      <w:proofErr w:type="spellStart"/>
      <w:r>
        <w:rPr>
          <w:b/>
          <w:bCs/>
          <w:color w:val="000000"/>
          <w:shd w:val="clear" w:color="auto" w:fill="FFFFFF"/>
        </w:rPr>
        <w:t>Тсаллиса</w:t>
      </w:r>
      <w:proofErr w:type="spellEnd"/>
    </w:p>
    <w:p w:rsidR="00571D88" w:rsidRPr="00BC53DF" w:rsidRDefault="00571D88" w:rsidP="00571D88">
      <w:pPr>
        <w:ind w:firstLine="426"/>
        <w:jc w:val="center"/>
        <w:rPr>
          <w:b/>
          <w:i/>
        </w:rPr>
      </w:pPr>
      <w:proofErr w:type="spellStart"/>
      <w:r>
        <w:rPr>
          <w:rStyle w:val="ac"/>
          <w:rFonts w:eastAsiaTheme="majorEastAsia"/>
          <w:b/>
          <w:bCs/>
          <w:color w:val="000000"/>
          <w:shd w:val="clear" w:color="auto" w:fill="FFFFFF"/>
        </w:rPr>
        <w:t>Мосаки</w:t>
      </w:r>
      <w:proofErr w:type="spellEnd"/>
      <w:r>
        <w:rPr>
          <w:rStyle w:val="ac"/>
          <w:rFonts w:eastAsiaTheme="majorEastAsia"/>
          <w:b/>
          <w:bCs/>
          <w:color w:val="000000"/>
          <w:shd w:val="clear" w:color="auto" w:fill="FFFFFF"/>
        </w:rPr>
        <w:t xml:space="preserve"> И.Н</w:t>
      </w:r>
      <w:r w:rsidRPr="00BC53DF">
        <w:rPr>
          <w:rStyle w:val="ac"/>
          <w:rFonts w:eastAsiaTheme="majorEastAsia"/>
          <w:b/>
          <w:bCs/>
          <w:color w:val="000000"/>
          <w:shd w:val="clear" w:color="auto" w:fill="FFFFFF"/>
        </w:rPr>
        <w:t>.</w:t>
      </w:r>
      <w:r w:rsidRPr="00BC53DF">
        <w:rPr>
          <w:rStyle w:val="ac"/>
          <w:rFonts w:eastAsiaTheme="majorEastAsia"/>
          <w:b/>
          <w:bCs/>
          <w:i w:val="0"/>
          <w:color w:val="000000"/>
          <w:shd w:val="clear" w:color="auto" w:fill="FFFFFF"/>
          <w:vertAlign w:val="superscript"/>
        </w:rPr>
        <w:t>1</w:t>
      </w:r>
    </w:p>
    <w:p w:rsidR="00571D88" w:rsidRPr="00881772" w:rsidRDefault="00571D88" w:rsidP="00571D88">
      <w:pPr>
        <w:ind w:firstLine="426"/>
        <w:jc w:val="center"/>
        <w:rPr>
          <w:rStyle w:val="ac"/>
          <w:rFonts w:eastAsiaTheme="majorEastAsia"/>
          <w:color w:val="000000"/>
          <w:shd w:val="clear" w:color="auto" w:fill="FFFFFF"/>
        </w:rPr>
      </w:pPr>
      <w:r w:rsidRPr="00BC53DF">
        <w:rPr>
          <w:rStyle w:val="ac"/>
          <w:rFonts w:eastAsiaTheme="majorEastAsia"/>
          <w:bCs/>
          <w:i w:val="0"/>
          <w:color w:val="000000"/>
          <w:shd w:val="clear" w:color="auto" w:fill="FFFFFF"/>
          <w:vertAlign w:val="superscript"/>
        </w:rPr>
        <w:t>1</w:t>
      </w:r>
      <w:r>
        <w:rPr>
          <w:rStyle w:val="ac"/>
          <w:rFonts w:eastAsiaTheme="majorEastAsia"/>
          <w:color w:val="000000"/>
          <w:shd w:val="clear" w:color="auto" w:fill="FFFFFF"/>
        </w:rPr>
        <w:t>аспирант</w:t>
      </w:r>
    </w:p>
    <w:p w:rsidR="00AD7B0A" w:rsidRPr="0059720A" w:rsidRDefault="00571D88" w:rsidP="0059720A">
      <w:pPr>
        <w:spacing w:after="200"/>
        <w:ind w:firstLine="426"/>
        <w:jc w:val="center"/>
        <w:rPr>
          <w:rFonts w:eastAsiaTheme="majorEastAsia"/>
          <w:i/>
          <w:iCs/>
          <w:color w:val="000000"/>
          <w:shd w:val="clear" w:color="auto" w:fill="FFFFFF"/>
        </w:rPr>
      </w:pPr>
      <w:r w:rsidRPr="00145725">
        <w:rPr>
          <w:rStyle w:val="ac"/>
          <w:rFonts w:eastAsiaTheme="majorEastAsia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45725">
        <w:rPr>
          <w:rStyle w:val="ac"/>
          <w:rFonts w:eastAsiaTheme="majorEastAsia"/>
          <w:color w:val="000000"/>
          <w:shd w:val="clear" w:color="auto" w:fill="FFFFFF"/>
        </w:rPr>
        <w:t>М.В.Ломоносова</w:t>
      </w:r>
      <w:proofErr w:type="spellEnd"/>
      <w:r w:rsidRPr="00145725">
        <w:rPr>
          <w:rStyle w:val="ac"/>
          <w:rFonts w:eastAsiaTheme="majorEastAsia"/>
          <w:color w:val="000000"/>
          <w:shd w:val="clear" w:color="auto" w:fill="FFFFFF"/>
        </w:rPr>
        <w:t>,</w:t>
      </w:r>
      <w:r w:rsidRPr="00145725">
        <w:rPr>
          <w:rStyle w:val="apple-converted-space"/>
          <w:rFonts w:eastAsiaTheme="majorEastAsia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c"/>
          <w:rFonts w:eastAsiaTheme="majorEastAsia"/>
          <w:color w:val="000000"/>
          <w:shd w:val="clear" w:color="auto" w:fill="FFFFFF"/>
        </w:rPr>
        <w:t>физический факультет</w:t>
      </w:r>
      <w:r w:rsidRPr="00145725">
        <w:rPr>
          <w:rStyle w:val="ac"/>
          <w:rFonts w:eastAsiaTheme="majorEastAsia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c"/>
          <w:rFonts w:eastAsiaTheme="majorEastAsia"/>
          <w:color w:val="000000"/>
          <w:shd w:val="clear" w:color="auto" w:fill="FFFFFF"/>
        </w:rPr>
        <w:t>E–</w:t>
      </w:r>
      <w:proofErr w:type="spellStart"/>
      <w:r w:rsidRPr="00145725">
        <w:rPr>
          <w:rStyle w:val="ac"/>
          <w:rFonts w:eastAsiaTheme="majorEastAsia"/>
          <w:color w:val="000000"/>
          <w:shd w:val="clear" w:color="auto" w:fill="FFFFFF"/>
        </w:rPr>
        <w:t>mail</w:t>
      </w:r>
      <w:proofErr w:type="spellEnd"/>
      <w:r w:rsidRPr="00082FB2">
        <w:rPr>
          <w:rStyle w:val="ac"/>
          <w:rFonts w:eastAsiaTheme="majorEastAsia"/>
          <w:i w:val="0"/>
          <w:color w:val="000000"/>
          <w:shd w:val="clear" w:color="auto" w:fill="FFFFFF"/>
        </w:rPr>
        <w:t xml:space="preserve">: </w:t>
      </w:r>
      <w:r w:rsidR="004706B7" w:rsidRPr="004706B7">
        <w:rPr>
          <w:rStyle w:val="ac"/>
          <w:rFonts w:eastAsiaTheme="majorEastAsia"/>
          <w:i w:val="0"/>
          <w:color w:val="000000"/>
          <w:shd w:val="clear" w:color="auto" w:fill="FFFFFF"/>
        </w:rPr>
        <w:t>mosakiin@my.msu.ru</w:t>
      </w:r>
      <w:r w:rsidR="004A0276">
        <w:rPr>
          <w:rStyle w:val="ac"/>
          <w:rFonts w:eastAsiaTheme="majorEastAsia"/>
          <w:i w:val="0"/>
          <w:color w:val="000000"/>
          <w:shd w:val="clear" w:color="auto" w:fill="FFFFFF"/>
        </w:rPr>
        <w:t xml:space="preserve"> </w:t>
      </w:r>
    </w:p>
    <w:p w:rsidR="00130DBC" w:rsidRPr="007C066F" w:rsidRDefault="00130DBC" w:rsidP="00130DBC">
      <w:pPr>
        <w:ind w:firstLine="397"/>
        <w:jc w:val="both"/>
      </w:pPr>
      <w:r w:rsidRPr="00B92922">
        <w:t>В системах с дальнодействующими взаимодействиями</w:t>
      </w:r>
      <w:r w:rsidR="00DC0414" w:rsidRPr="00DC0414">
        <w:t xml:space="preserve"> [</w:t>
      </w:r>
      <w:r w:rsidR="001505F1" w:rsidRPr="001505F1">
        <w:t>1,2</w:t>
      </w:r>
      <w:r w:rsidR="00DC0414" w:rsidRPr="00DC0414">
        <w:t>]</w:t>
      </w:r>
      <w:r w:rsidRPr="00B92922">
        <w:t>, долгоживущей памятью</w:t>
      </w:r>
      <w:r w:rsidR="00DC0414" w:rsidRPr="00DC0414">
        <w:t xml:space="preserve"> [</w:t>
      </w:r>
      <w:r w:rsidR="001505F1" w:rsidRPr="001505F1">
        <w:t>3</w:t>
      </w:r>
      <w:r w:rsidR="00DC0414" w:rsidRPr="00DC0414">
        <w:t>]</w:t>
      </w:r>
      <w:r w:rsidRPr="00B92922">
        <w:t xml:space="preserve"> и диссипативными процессами</w:t>
      </w:r>
      <w:r w:rsidR="00DC0414" w:rsidRPr="00DC0414">
        <w:t xml:space="preserve"> [</w:t>
      </w:r>
      <w:r w:rsidR="001505F1" w:rsidRPr="001505F1">
        <w:t>4</w:t>
      </w:r>
      <w:r w:rsidR="00DC0414" w:rsidRPr="00DC0414">
        <w:t>]</w:t>
      </w:r>
      <w:r w:rsidRPr="00B92922">
        <w:t xml:space="preserve"> традиционная статистическая механика Больцмана</w:t>
      </w:r>
      <w:r w:rsidR="00DB1B01">
        <w:t>–</w:t>
      </w:r>
      <w:r w:rsidRPr="00B92922">
        <w:t xml:space="preserve">Гиббса </w:t>
      </w:r>
      <w:r>
        <w:t>может нарушаться</w:t>
      </w:r>
      <w:r w:rsidRPr="00B92922">
        <w:t>.</w:t>
      </w:r>
      <w:r>
        <w:t xml:space="preserve"> </w:t>
      </w:r>
      <w:r w:rsidRPr="007C066F">
        <w:t xml:space="preserve">В </w:t>
      </w:r>
      <w:r>
        <w:t>этом</w:t>
      </w:r>
      <w:r w:rsidRPr="007C066F">
        <w:t xml:space="preserve"> случа</w:t>
      </w:r>
      <w:r>
        <w:t>е</w:t>
      </w:r>
      <w:r w:rsidRPr="007C066F">
        <w:t xml:space="preserve"> распределение вероятностей микросостояний </w:t>
      </w:r>
      <w:r>
        <w:t>отклоняется</w:t>
      </w:r>
      <w:r w:rsidRPr="007C066F">
        <w:t xml:space="preserve"> от экспоненциального, </w:t>
      </w:r>
      <w:r w:rsidR="00305BFE">
        <w:t>и</w:t>
      </w:r>
      <w:r w:rsidRPr="007C066F">
        <w:t xml:space="preserve"> использование энтропии Больцмана</w:t>
      </w:r>
      <w:r w:rsidR="00DB1B01">
        <w:t>–</w:t>
      </w:r>
      <w:r w:rsidRPr="007C066F">
        <w:t>Гиббса приводит к нефизическим результатам.</w:t>
      </w:r>
      <w:r>
        <w:t xml:space="preserve"> Возможное обобщение статистической теории Больцмана</w:t>
      </w:r>
      <w:r w:rsidR="00DB1B01">
        <w:t>–</w:t>
      </w:r>
      <w:r>
        <w:t xml:space="preserve">Гиббса на такие </w:t>
      </w:r>
      <w:r w:rsidRPr="00EC6899">
        <w:t>“</w:t>
      </w:r>
      <w:r>
        <w:t>нестандартные</w:t>
      </w:r>
      <w:r w:rsidRPr="00EC6899">
        <w:t>”</w:t>
      </w:r>
      <w:r>
        <w:t xml:space="preserve"> системы было предложено К. </w:t>
      </w:r>
      <w:proofErr w:type="spellStart"/>
      <w:r>
        <w:t>Тсаллисом</w:t>
      </w:r>
      <w:proofErr w:type="spellEnd"/>
      <w:r w:rsidR="00DC0414" w:rsidRPr="00DC0414">
        <w:t xml:space="preserve"> [</w:t>
      </w:r>
      <w:r w:rsidR="001505F1" w:rsidRPr="001505F1">
        <w:t>5,6</w:t>
      </w:r>
      <w:r w:rsidR="00DC0414" w:rsidRPr="00DC0414">
        <w:t>]</w:t>
      </w:r>
      <w:r>
        <w:t>. В его основе лежит обобщ</w:t>
      </w:r>
      <w:r w:rsidR="00267218">
        <w:t>ё</w:t>
      </w:r>
      <w:r>
        <w:t>нный функционал энтропии</w:t>
      </w:r>
      <w:r w:rsidRPr="007C066F">
        <w:t>:</w:t>
      </w:r>
    </w:p>
    <w:p w:rsidR="00DB1B01" w:rsidRPr="00DB1B01" w:rsidRDefault="00000000" w:rsidP="00DB1B01">
      <w:pPr>
        <w:ind w:firstLine="397"/>
        <w:jc w:val="both"/>
        <w:rPr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lang w:val="en-US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1-</m:t>
                  </m:r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k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q</m:t>
                          </m:r>
                        </m:sup>
                      </m:sSubSup>
                    </m:e>
                  </m:nary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q-1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,#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</m:d>
            </m:e>
          </m:eqArr>
        </m:oMath>
      </m:oMathPara>
    </w:p>
    <w:p w:rsidR="00362901" w:rsidRDefault="00130DBC" w:rsidP="00F8687A">
      <w:pPr>
        <w:jc w:val="both"/>
      </w:pPr>
      <w:r>
        <w:t xml:space="preserve">где </w:t>
      </w:r>
      <m:oMath>
        <m:r>
          <w:rPr>
            <w:rFonts w:ascii="Cambria Math" w:hAnsi="Cambria Math"/>
            <w:lang w:val="en-US"/>
          </w:rPr>
          <m:t>q</m:t>
        </m:r>
      </m:oMath>
      <w:r>
        <w:t xml:space="preserve"> </w:t>
      </w:r>
      <w:r w:rsidR="00DB1B01" w:rsidRPr="00B92922">
        <w:t>—</w:t>
      </w:r>
      <w:r>
        <w:t xml:space="preserve"> вещественный параметр, суммирование идет по всем допустимым микросостояниям системы.</w:t>
      </w:r>
      <w:r w:rsidR="00305BFE">
        <w:t xml:space="preserve"> В пределе </w:t>
      </w:r>
      <m:oMath>
        <m:r>
          <w:rPr>
            <w:rFonts w:ascii="Cambria Math" w:hAnsi="Cambria Math"/>
            <w:lang w:val="en-US"/>
          </w:rPr>
          <m:t>q</m:t>
        </m:r>
        <m:r>
          <w:rPr>
            <w:rFonts w:ascii="Cambria Math" w:hAnsi="Cambria Math"/>
          </w:rPr>
          <m:t>→1</m:t>
        </m:r>
      </m:oMath>
      <w:r w:rsidR="00305BFE" w:rsidRPr="00305BFE">
        <w:t xml:space="preserve"> </w:t>
      </w:r>
      <w:r w:rsidR="00305BFE">
        <w:t>энтропия (1) переходит в энтропию Больцмана–Гиббса.</w:t>
      </w:r>
      <w:r>
        <w:t xml:space="preserve"> Максимизация энтропии (1) методом Лагранжа с уч</w:t>
      </w:r>
      <w:r w:rsidR="00875649">
        <w:t>ё</w:t>
      </w:r>
      <w:r>
        <w:t>том фиксации средних, определяемых типом системы, позволяет получить обобщ</w:t>
      </w:r>
      <w:r w:rsidR="004707F0">
        <w:t>ё</w:t>
      </w:r>
      <w:r>
        <w:t xml:space="preserve">нное распределение вероятности микросостояний, отличное от экспоненциального. Помимо физических систем данное распределение успешно аппроксимирует данные из биологии, экономики, </w:t>
      </w:r>
      <w:r w:rsidR="00DC0414">
        <w:t xml:space="preserve">информатики, социологии </w:t>
      </w:r>
      <w:r w:rsidR="00DC0414" w:rsidRPr="00DC0414">
        <w:t>[</w:t>
      </w:r>
      <w:r w:rsidR="001505F1" w:rsidRPr="001505F1">
        <w:t>7,8</w:t>
      </w:r>
      <w:r w:rsidR="00DC0414" w:rsidRPr="00DC0414">
        <w:t>]</w:t>
      </w:r>
      <w:r>
        <w:t>.</w:t>
      </w:r>
    </w:p>
    <w:p w:rsidR="00B77B7C" w:rsidRPr="00305BFE" w:rsidRDefault="006F2C74" w:rsidP="004A0276">
      <w:pPr>
        <w:ind w:firstLine="397"/>
        <w:jc w:val="both"/>
      </w:pPr>
      <w:r w:rsidRPr="00B92922">
        <w:t xml:space="preserve">В </w:t>
      </w:r>
      <w:r>
        <w:t>настоящем докладе в рамках обобщ</w:t>
      </w:r>
      <w:r w:rsidR="00267218">
        <w:t>ё</w:t>
      </w:r>
      <w:r>
        <w:t xml:space="preserve">нной статистики </w:t>
      </w:r>
      <w:proofErr w:type="spellStart"/>
      <w:r>
        <w:t>Тсаллиса</w:t>
      </w:r>
      <w:proofErr w:type="spellEnd"/>
      <w:r>
        <w:t xml:space="preserve"> рассматривается конденсация Бозе</w:t>
      </w:r>
      <w:r w:rsidR="00DB1B01">
        <w:t>–</w:t>
      </w:r>
      <w:r>
        <w:t>Эйнштейна газа свободных частиц</w:t>
      </w:r>
      <w:r w:rsidR="00263B63" w:rsidRPr="00263B63">
        <w:t xml:space="preserve"> </w:t>
      </w:r>
      <w:r w:rsidR="00263B63">
        <w:t xml:space="preserve">при </w:t>
      </w:r>
      <m:oMath>
        <m:r>
          <w:rPr>
            <w:rFonts w:ascii="Cambria Math" w:hAnsi="Cambria Math"/>
          </w:rPr>
          <m:t>q&lt;1</m:t>
        </m:r>
      </m:oMath>
      <w:r>
        <w:t>.</w:t>
      </w:r>
      <w:r w:rsidR="00263B63" w:rsidRPr="00263B63">
        <w:t xml:space="preserve"> </w:t>
      </w:r>
      <w:r w:rsidR="00263B63">
        <w:t xml:space="preserve">Область </w:t>
      </w:r>
      <m:oMath>
        <m:r>
          <w:rPr>
            <w:rFonts w:ascii="Cambria Math" w:hAnsi="Cambria Math"/>
          </w:rPr>
          <m:t>q&lt;1</m:t>
        </m:r>
      </m:oMath>
      <w:r w:rsidR="00263B63" w:rsidRPr="00263B63">
        <w:t xml:space="preserve"> </w:t>
      </w:r>
      <w:r w:rsidR="00263B63">
        <w:t>выбрана</w:t>
      </w:r>
      <w:r w:rsidR="00B75E4D">
        <w:t xml:space="preserve">, поскольку точный </w:t>
      </w:r>
      <w:r w:rsidR="00875649">
        <w:t xml:space="preserve">расчёт </w:t>
      </w:r>
      <w:r w:rsidR="00B75E4D">
        <w:t>конденсации в этой области в литературе отсутствует, а экспериментальные данные</w:t>
      </w:r>
      <w:r w:rsidR="00DC0414" w:rsidRPr="00DC0414">
        <w:t xml:space="preserve">, </w:t>
      </w:r>
      <w:r w:rsidR="00DC0414">
        <w:t>указывающие на допустимость</w:t>
      </w:r>
      <w:r w:rsidR="00B75E4D">
        <w:t xml:space="preserve"> параметр</w:t>
      </w:r>
      <w:r w:rsidR="00DC0414">
        <w:t>а</w:t>
      </w:r>
      <w:r w:rsidR="00B75E4D">
        <w:t xml:space="preserve"> </w:t>
      </w:r>
      <m:oMath>
        <m:r>
          <w:rPr>
            <w:rFonts w:ascii="Cambria Math" w:hAnsi="Cambria Math"/>
          </w:rPr>
          <m:t>q&lt;1</m:t>
        </m:r>
      </m:oMath>
      <w:r w:rsidR="00305BFE" w:rsidRPr="00305BFE">
        <w:t>,</w:t>
      </w:r>
      <w:r w:rsidR="00B75E4D" w:rsidRPr="00B75E4D">
        <w:t xml:space="preserve"> </w:t>
      </w:r>
      <w:r w:rsidR="00B75E4D">
        <w:t>имеются</w:t>
      </w:r>
      <w:r w:rsidR="001505F1" w:rsidRPr="001505F1">
        <w:t xml:space="preserve"> </w:t>
      </w:r>
      <w:r w:rsidR="006B5ABC" w:rsidRPr="00DC0414">
        <w:t>[</w:t>
      </w:r>
      <w:r w:rsidR="006B5ABC" w:rsidRPr="001505F1">
        <w:t>7,8</w:t>
      </w:r>
      <w:r w:rsidR="006B5ABC" w:rsidRPr="00DC0414">
        <w:t>]</w:t>
      </w:r>
      <w:r w:rsidR="00B75E4D">
        <w:t>.</w:t>
      </w:r>
      <w:r w:rsidR="00A27065" w:rsidRPr="00A27065">
        <w:t xml:space="preserve"> </w:t>
      </w:r>
      <w:r w:rsidR="00682836">
        <w:t>Мною</w:t>
      </w:r>
      <w:r w:rsidR="00A27065">
        <w:t xml:space="preserve"> было показано, что при </w:t>
      </w:r>
      <m:oMath>
        <m:r>
          <w:rPr>
            <w:rFonts w:ascii="Cambria Math" w:hAnsi="Cambria Math"/>
          </w:rPr>
          <m:t>q&lt;1</m:t>
        </m:r>
      </m:oMath>
      <w:r w:rsidR="00A27065" w:rsidRPr="00A27065">
        <w:t xml:space="preserve"> </w:t>
      </w:r>
      <w:r w:rsidR="00A27065">
        <w:t xml:space="preserve">для описания конденсации может использоваться канонический </w:t>
      </w:r>
      <w:r w:rsidR="001374DB">
        <w:t>или микроканонический ансамбли</w:t>
      </w:r>
      <w:r w:rsidR="00A27065">
        <w:t>, тогда как использование большого канонического ансамбля приводит к нефизическим результатам.</w:t>
      </w:r>
      <w:r w:rsidR="001374DB">
        <w:t xml:space="preserve"> </w:t>
      </w:r>
      <w:r w:rsidR="00A27065">
        <w:t xml:space="preserve">В каноническом ансамбле </w:t>
      </w:r>
      <w:r w:rsidR="00305BFE">
        <w:t>я</w:t>
      </w:r>
      <w:r w:rsidR="00A27065">
        <w:t xml:space="preserve"> получил ограничение на параметр</w:t>
      </w:r>
      <w:r w:rsidR="00F95F39" w:rsidRPr="00F95F39">
        <w:t xml:space="preserve"> </w:t>
      </w:r>
      <m:oMath>
        <m:r>
          <w:rPr>
            <w:rFonts w:ascii="Cambria Math" w:hAnsi="Cambria Math"/>
          </w:rPr>
          <m:t>q</m:t>
        </m:r>
      </m:oMath>
      <w:r w:rsidR="00A27065" w:rsidRPr="00A27065">
        <w:t xml:space="preserve">, </w:t>
      </w:r>
      <w:r w:rsidR="00A27065">
        <w:t>при котором бозе-конденсация возможна</w:t>
      </w:r>
      <w:r w:rsidR="00A27065" w:rsidRPr="00A27065">
        <w:t xml:space="preserve">: </w:t>
      </w:r>
      <m:oMath>
        <m:r>
          <w:rPr>
            <w:rFonts w:ascii="Cambria Math" w:hAnsi="Cambria Math"/>
          </w:rPr>
          <m:t>q&gt;1-2/(3N)</m:t>
        </m:r>
      </m:oMath>
      <w:r w:rsidR="001374DB">
        <w:t xml:space="preserve">, где </w:t>
      </w:r>
      <m:oMath>
        <m:r>
          <w:rPr>
            <w:rFonts w:ascii="Cambria Math" w:hAnsi="Cambria Math"/>
          </w:rPr>
          <m:t>N</m:t>
        </m:r>
      </m:oMath>
      <w:r w:rsidR="001374DB" w:rsidRPr="001374DB">
        <w:t xml:space="preserve"> </w:t>
      </w:r>
      <w:r w:rsidR="001374DB">
        <w:t>– число частиц в системе</w:t>
      </w:r>
      <w:r w:rsidR="00A27065">
        <w:t>.</w:t>
      </w:r>
      <w:r w:rsidR="00A27065" w:rsidRPr="00A27065">
        <w:t xml:space="preserve"> </w:t>
      </w:r>
    </w:p>
    <w:p w:rsidR="00305D36" w:rsidRPr="00944D9A" w:rsidRDefault="00875649" w:rsidP="00944D9A">
      <w:pPr>
        <w:ind w:firstLine="397"/>
        <w:jc w:val="both"/>
      </w:pPr>
      <w:r>
        <w:t>С</w:t>
      </w:r>
      <w:r w:rsidR="00B42026">
        <w:t xml:space="preserve"> уч</w:t>
      </w:r>
      <w:r>
        <w:t>ё</w:t>
      </w:r>
      <w:r w:rsidR="00B42026">
        <w:t xml:space="preserve">том ограничения </w:t>
      </w:r>
      <m:oMath>
        <m:r>
          <w:rPr>
            <w:rFonts w:ascii="Cambria Math" w:hAnsi="Cambria Math"/>
          </w:rPr>
          <m:t>q&gt;1-2/(3N)</m:t>
        </m:r>
      </m:oMath>
      <w:r w:rsidR="00B42026">
        <w:t xml:space="preserve"> </w:t>
      </w:r>
      <w:r w:rsidR="00305BFE">
        <w:t>в каноническом</w:t>
      </w:r>
      <w:r w:rsidR="00305BFE" w:rsidRPr="00B8054A">
        <w:t xml:space="preserve"> </w:t>
      </w:r>
      <w:r w:rsidR="00305BFE">
        <w:t xml:space="preserve">ансамбле </w:t>
      </w:r>
      <w:r w:rsidR="00682836">
        <w:t>мною была</w:t>
      </w:r>
      <w:r w:rsidR="00B42026">
        <w:t xml:space="preserve"> рассчита</w:t>
      </w:r>
      <w:r w:rsidR="00682836">
        <w:t>на</w:t>
      </w:r>
      <w:r w:rsidR="00B42026">
        <w:t xml:space="preserve"> численно зависимость среднего числа частиц в конденсате и дисперси</w:t>
      </w:r>
      <w:r w:rsidR="00881F91">
        <w:t>и</w:t>
      </w:r>
      <w:r w:rsidR="00B42026">
        <w:t xml:space="preserve"> числа частиц в конденсате от температуры</w:t>
      </w:r>
      <w:r w:rsidR="00B42026" w:rsidRPr="00B8054A">
        <w:t xml:space="preserve"> </w:t>
      </w:r>
      <w:r w:rsidR="00B42026">
        <w:t xml:space="preserve">при различных </w:t>
      </w:r>
      <m:oMath>
        <m:r>
          <w:rPr>
            <w:rFonts w:ascii="Cambria Math" w:hAnsi="Cambria Math"/>
          </w:rPr>
          <m:t>N</m:t>
        </m:r>
      </m:oMath>
      <w:r w:rsidR="00B42026">
        <w:t>. В соответствии с расч</w:t>
      </w:r>
      <w:r>
        <w:t>ё</w:t>
      </w:r>
      <w:r w:rsidR="00B42026">
        <w:t xml:space="preserve">том в статистике </w:t>
      </w:r>
      <w:proofErr w:type="spellStart"/>
      <w:r w:rsidR="00B42026">
        <w:t>Тсаллиса</w:t>
      </w:r>
      <w:proofErr w:type="spellEnd"/>
      <w:r w:rsidR="00B42026">
        <w:t xml:space="preserve"> конденсация Бозе</w:t>
      </w:r>
      <w:r w:rsidR="00DB1B01">
        <w:t>–</w:t>
      </w:r>
      <w:r w:rsidR="00B42026">
        <w:t>Эйнштейна происходит при меньшей температуре по сравнению со статистикой Больцмана</w:t>
      </w:r>
      <w:r w:rsidR="00DB1B01">
        <w:t>–</w:t>
      </w:r>
      <w:r w:rsidR="00B42026">
        <w:t>Гиббса.</w:t>
      </w:r>
      <w:r w:rsidR="00B42026" w:rsidRPr="00B42026">
        <w:t xml:space="preserve"> </w:t>
      </w:r>
      <w:r w:rsidR="008973B2">
        <w:t xml:space="preserve">При этом качественный вид зависимости среднего числа частиц в конденсате от температуры в статистике </w:t>
      </w:r>
      <w:proofErr w:type="spellStart"/>
      <w:r w:rsidR="008973B2">
        <w:t>Тсаллиса</w:t>
      </w:r>
      <w:proofErr w:type="spellEnd"/>
      <w:r w:rsidR="008973B2">
        <w:t xml:space="preserve"> такой же, как в статистике Больцмана</w:t>
      </w:r>
      <w:r w:rsidR="00DB1B01">
        <w:t>–</w:t>
      </w:r>
      <w:r w:rsidR="008973B2">
        <w:t xml:space="preserve">Гиббса. </w:t>
      </w:r>
      <w:r w:rsidR="0036672A">
        <w:t>Также, согласно расч</w:t>
      </w:r>
      <w:r>
        <w:t>ё</w:t>
      </w:r>
      <w:r w:rsidR="0036672A">
        <w:t>ту, у</w:t>
      </w:r>
      <w:r w:rsidR="00B42026">
        <w:t>меньшение температуры конденсации</w:t>
      </w:r>
      <w:r w:rsidR="008973B2">
        <w:t xml:space="preserve"> при каждом фиксированном </w:t>
      </w:r>
      <m:oMath>
        <m:r>
          <w:rPr>
            <w:rFonts w:ascii="Cambria Math" w:hAnsi="Cambria Math"/>
          </w:rPr>
          <m:t>N</m:t>
        </m:r>
      </m:oMath>
      <w:r w:rsidR="00B42026">
        <w:t xml:space="preserve"> тем </w:t>
      </w:r>
      <w:r w:rsidR="00944D9A">
        <w:t>сильнее</w:t>
      </w:r>
      <w:r w:rsidR="00B42026">
        <w:t>, чем более</w:t>
      </w:r>
      <w:r w:rsidR="00944D9A">
        <w:t xml:space="preserve"> параметр</w:t>
      </w:r>
      <w:r w:rsidR="00B42026">
        <w:t xml:space="preserve"> </w:t>
      </w:r>
      <m:oMath>
        <m:r>
          <w:rPr>
            <w:rFonts w:ascii="Cambria Math" w:hAnsi="Cambria Math"/>
          </w:rPr>
          <m:t>q</m:t>
        </m:r>
      </m:oMath>
      <w:r w:rsidR="00B42026" w:rsidRPr="00B42026">
        <w:t xml:space="preserve"> </w:t>
      </w:r>
      <w:r w:rsidR="00B42026">
        <w:t xml:space="preserve">отличается от единицы. </w:t>
      </w:r>
      <w:r w:rsidR="007373B5">
        <w:t xml:space="preserve">При различных </w:t>
      </w:r>
      <m:oMath>
        <m:r>
          <w:rPr>
            <w:rFonts w:ascii="Cambria Math" w:hAnsi="Cambria Math"/>
          </w:rPr>
          <m:t>N</m:t>
        </m:r>
      </m:oMath>
      <w:r w:rsidR="007373B5" w:rsidRPr="007373B5">
        <w:t xml:space="preserve">, </w:t>
      </w:r>
      <w:r w:rsidR="007373B5">
        <w:t xml:space="preserve">однако, к одному и тому же уменьшению температуры приводят различные значения параметра </w:t>
      </w:r>
      <m:oMath>
        <m:r>
          <w:rPr>
            <w:rFonts w:ascii="Cambria Math" w:hAnsi="Cambria Math"/>
          </w:rPr>
          <m:t>q</m:t>
        </m:r>
      </m:oMath>
      <w:r w:rsidR="007373B5" w:rsidRPr="007373B5">
        <w:t xml:space="preserve">. </w:t>
      </w:r>
      <w:r w:rsidR="007373B5">
        <w:t>Данный результат указывает на</w:t>
      </w:r>
      <w:r w:rsidR="008973B2">
        <w:t xml:space="preserve"> возможное</w:t>
      </w:r>
      <w:r w:rsidR="007373B5">
        <w:t xml:space="preserve"> наличие</w:t>
      </w:r>
      <w:r w:rsidR="00665C11">
        <w:t xml:space="preserve"> параметра, характеризующего отклонение конденсации в формализме </w:t>
      </w:r>
      <w:proofErr w:type="spellStart"/>
      <w:r w:rsidR="00665C11">
        <w:t>Тсаллиса</w:t>
      </w:r>
      <w:proofErr w:type="spellEnd"/>
      <w:r w:rsidR="00665C11">
        <w:t xml:space="preserve"> от конденсации в формализме Больцмана</w:t>
      </w:r>
      <w:r w:rsidR="00944D9A">
        <w:t>–</w:t>
      </w:r>
      <w:r w:rsidR="00665C11">
        <w:t xml:space="preserve">Гиббса, отличного от </w:t>
      </w:r>
      <m:oMath>
        <m:r>
          <w:rPr>
            <w:rFonts w:ascii="Cambria Math" w:hAnsi="Cambria Math"/>
          </w:rPr>
          <m:t>q</m:t>
        </m:r>
      </m:oMath>
      <w:r w:rsidR="00665C11" w:rsidRPr="00665C11">
        <w:t>.</w:t>
      </w:r>
      <w:r w:rsidR="00665C11">
        <w:t xml:space="preserve"> В</w:t>
      </w:r>
      <w:r w:rsidR="008973B2">
        <w:t>озможный в</w:t>
      </w:r>
      <w:r w:rsidR="00665C11">
        <w:t xml:space="preserve">ид такого параметра </w:t>
      </w:r>
      <m:oMath>
        <m:r>
          <w:rPr>
            <w:rFonts w:ascii="Cambria Math" w:hAnsi="Cambria Math"/>
          </w:rPr>
          <m:t>κ=(1-q)N</m:t>
        </m:r>
      </m:oMath>
      <w:r w:rsidR="00665C11">
        <w:t xml:space="preserve"> </w:t>
      </w:r>
      <w:r w:rsidR="00682836">
        <w:t>я</w:t>
      </w:r>
      <w:r w:rsidR="00665C11">
        <w:t xml:space="preserve"> наш</w:t>
      </w:r>
      <w:r w:rsidR="00682836">
        <w:t>ёл</w:t>
      </w:r>
      <w:r w:rsidR="00665C11">
        <w:t xml:space="preserve"> по разложению средних</w:t>
      </w:r>
      <w:r w:rsidR="008973B2" w:rsidRPr="008973B2">
        <w:t xml:space="preserve"> </w:t>
      </w:r>
      <w:r w:rsidR="008973B2">
        <w:t xml:space="preserve">в формализме </w:t>
      </w:r>
      <w:proofErr w:type="spellStart"/>
      <w:r w:rsidR="008973B2">
        <w:t>Тсаллиса</w:t>
      </w:r>
      <w:proofErr w:type="spellEnd"/>
      <w:r w:rsidR="00665C11">
        <w:t xml:space="preserve"> до первого порядка по</w:t>
      </w:r>
      <w:r w:rsidR="00682836" w:rsidRPr="00682836"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r>
              <w:rPr>
                <w:rFonts w:ascii="Cambria Math" w:hAnsi="Cambria Math"/>
                <w:lang w:val="en-US"/>
              </w:rPr>
              <m:t>q</m:t>
            </m:r>
          </m:e>
        </m:d>
      </m:oMath>
      <w:r w:rsidR="00665C11" w:rsidRPr="00F95F39">
        <w:t xml:space="preserve">. </w:t>
      </w:r>
      <w:r w:rsidR="00665C11">
        <w:t>Данное разложение имеет</w:t>
      </w:r>
      <w:r w:rsidR="00C31ED2">
        <w:t xml:space="preserve"> при </w:t>
      </w:r>
      <m:oMath>
        <m:r>
          <w:rPr>
            <w:rFonts w:ascii="Cambria Math" w:hAnsi="Cambria Math"/>
          </w:rPr>
          <m:t>N→∞</m:t>
        </m:r>
      </m:oMath>
      <w:r w:rsidR="00665C11">
        <w:t xml:space="preserve"> конечные поправочные слагаемые</w:t>
      </w:r>
      <w:r w:rsidR="004707F0" w:rsidRPr="004707F0">
        <w:t xml:space="preserve"> </w:t>
      </w:r>
      <w:r w:rsidR="004707F0">
        <w:t>только в том случае, если</w:t>
      </w:r>
      <w:r w:rsidR="004707F0">
        <w:t xml:space="preserve"> </w:t>
      </w:r>
      <w:r w:rsidR="00665C11">
        <w:t xml:space="preserve">параметр </w:t>
      </w:r>
      <m:oMath>
        <m:r>
          <w:rPr>
            <w:rFonts w:ascii="Cambria Math" w:hAnsi="Cambria Math"/>
          </w:rPr>
          <m:t>q</m:t>
        </m:r>
      </m:oMath>
      <w:r w:rsidR="00665C11" w:rsidRPr="00F95F39">
        <w:t xml:space="preserve"> </w:t>
      </w:r>
      <w:r w:rsidR="00665C11">
        <w:t>зависит от</w:t>
      </w:r>
      <w:r w:rsidR="00665C11" w:rsidRPr="00F95F39">
        <w:t xml:space="preserve"> </w:t>
      </w:r>
      <m:oMath>
        <m:r>
          <w:rPr>
            <w:rFonts w:ascii="Cambria Math" w:hAnsi="Cambria Math"/>
          </w:rPr>
          <m:t>N</m:t>
        </m:r>
      </m:oMath>
      <w:r w:rsidR="00665C11">
        <w:t xml:space="preserve"> по закону </w:t>
      </w:r>
      <m:oMath>
        <m:r>
          <w:rPr>
            <w:rFonts w:ascii="Cambria Math" w:hAnsi="Cambria Math"/>
          </w:rPr>
          <m:t>1-q=κ/N</m:t>
        </m:r>
      </m:oMath>
      <w:r w:rsidR="00665C11">
        <w:t xml:space="preserve">, где </w:t>
      </w:r>
      <m:oMath>
        <m:r>
          <w:rPr>
            <w:rFonts w:ascii="Cambria Math" w:hAnsi="Cambria Math"/>
          </w:rPr>
          <m:t>κ</m:t>
        </m:r>
      </m:oMath>
      <w:r w:rsidR="00665C11">
        <w:t xml:space="preserve"> </w:t>
      </w:r>
      <w:r w:rsidR="008D6DA5" w:rsidRPr="008D6DA5">
        <w:t xml:space="preserve"> </w:t>
      </w:r>
      <w:r w:rsidR="00DB1B01" w:rsidRPr="00B92922">
        <w:t>—</w:t>
      </w:r>
      <w:r w:rsidR="008D6DA5" w:rsidRPr="008D6DA5">
        <w:t xml:space="preserve"> </w:t>
      </w:r>
      <w:r w:rsidR="00665C11">
        <w:t>вещественное число</w:t>
      </w:r>
      <w:r w:rsidR="00665C11" w:rsidRPr="00F95F39">
        <w:t>.</w:t>
      </w:r>
      <w:r w:rsidR="008973B2">
        <w:t xml:space="preserve"> </w:t>
      </w:r>
    </w:p>
    <w:p w:rsidR="00305D36" w:rsidRPr="00305D36" w:rsidRDefault="00305D36" w:rsidP="008D6DA5">
      <w:pPr>
        <w:ind w:firstLine="397"/>
        <w:jc w:val="both"/>
      </w:pPr>
    </w:p>
    <w:p w:rsidR="00E95BE7" w:rsidRPr="00305BFE" w:rsidRDefault="00E95BE7" w:rsidP="00E95BE7">
      <w:pPr>
        <w:ind w:firstLine="426"/>
        <w:jc w:val="center"/>
        <w:rPr>
          <w:bCs/>
          <w:color w:val="000000"/>
          <w:shd w:val="clear" w:color="auto" w:fill="FFFFFF"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E95BE7" w:rsidRPr="00305BFE" w:rsidRDefault="00E95BE7" w:rsidP="00944D9A">
      <w:pPr>
        <w:rPr>
          <w:i/>
          <w:color w:val="000000"/>
          <w:szCs w:val="20"/>
        </w:rPr>
      </w:pPr>
    </w:p>
    <w:p w:rsidR="00E95BE7" w:rsidRPr="00DB1B01" w:rsidRDefault="00E95BE7" w:rsidP="00E95BE7">
      <w:pPr>
        <w:pStyle w:val="a7"/>
        <w:numPr>
          <w:ilvl w:val="0"/>
          <w:numId w:val="1"/>
        </w:numPr>
        <w:ind w:left="709" w:hanging="283"/>
        <w:rPr>
          <w:i/>
          <w:color w:val="000000"/>
          <w:szCs w:val="20"/>
          <w:lang w:val="en-US"/>
        </w:rPr>
      </w:pPr>
      <w:r>
        <w:rPr>
          <w:szCs w:val="20"/>
          <w:lang w:val="en-US"/>
        </w:rPr>
        <w:t>Tsallis C</w:t>
      </w:r>
      <w:r w:rsidRPr="00011E41">
        <w:rPr>
          <w:szCs w:val="20"/>
          <w:lang w:val="en-US"/>
        </w:rPr>
        <w:t>.</w:t>
      </w:r>
      <w:r w:rsidRPr="00011E41">
        <w:rPr>
          <w:i/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Nonextensive</w:t>
      </w:r>
      <w:proofErr w:type="spellEnd"/>
      <w:r w:rsidRPr="007E2E13"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thermostatistics</w:t>
      </w:r>
      <w:proofErr w:type="spellEnd"/>
      <w:r w:rsidRPr="007E2E13">
        <w:rPr>
          <w:szCs w:val="20"/>
          <w:lang w:val="en-US"/>
        </w:rPr>
        <w:t xml:space="preserve"> </w:t>
      </w:r>
      <w:r>
        <w:rPr>
          <w:szCs w:val="20"/>
          <w:lang w:val="en-US"/>
        </w:rPr>
        <w:t>and</w:t>
      </w:r>
      <w:r w:rsidRPr="007E2E13">
        <w:rPr>
          <w:szCs w:val="20"/>
          <w:lang w:val="en-US"/>
        </w:rPr>
        <w:t xml:space="preserve"> </w:t>
      </w:r>
      <w:r>
        <w:rPr>
          <w:szCs w:val="20"/>
          <w:lang w:val="en-US"/>
        </w:rPr>
        <w:t xml:space="preserve">fractals </w:t>
      </w:r>
      <w:r w:rsidRPr="00011E41">
        <w:rPr>
          <w:szCs w:val="20"/>
          <w:lang w:val="en-US"/>
        </w:rPr>
        <w:t xml:space="preserve">// </w:t>
      </w:r>
      <w:r w:rsidRPr="007E2E13">
        <w:rPr>
          <w:szCs w:val="20"/>
          <w:lang w:val="en-US"/>
        </w:rPr>
        <w:t>Fractals</w:t>
      </w:r>
      <w:r w:rsidRPr="00011E41">
        <w:rPr>
          <w:szCs w:val="20"/>
          <w:lang w:val="en-US"/>
        </w:rPr>
        <w:t xml:space="preserve"> </w:t>
      </w:r>
      <w:r>
        <w:rPr>
          <w:szCs w:val="20"/>
          <w:lang w:val="en-US"/>
        </w:rPr>
        <w:t>1995</w:t>
      </w:r>
      <w:r w:rsidRPr="00011E41">
        <w:rPr>
          <w:szCs w:val="20"/>
          <w:lang w:val="en-US"/>
        </w:rPr>
        <w:t xml:space="preserve">. V. </w:t>
      </w:r>
      <w:r>
        <w:rPr>
          <w:szCs w:val="20"/>
          <w:lang w:val="en-US"/>
        </w:rPr>
        <w:t>3</w:t>
      </w:r>
      <w:r w:rsidRPr="00011E41">
        <w:rPr>
          <w:szCs w:val="20"/>
          <w:lang w:val="en-US"/>
        </w:rPr>
        <w:t xml:space="preserve">. P. </w:t>
      </w:r>
      <w:r>
        <w:rPr>
          <w:szCs w:val="20"/>
          <w:lang w:val="en-US"/>
        </w:rPr>
        <w:t>541</w:t>
      </w:r>
      <w:r w:rsidRPr="00011E41">
        <w:rPr>
          <w:szCs w:val="20"/>
          <w:lang w:val="en-US"/>
        </w:rPr>
        <w:t>–</w:t>
      </w:r>
      <w:r w:rsidRPr="007E2E13">
        <w:rPr>
          <w:lang w:val="en-US"/>
        </w:rPr>
        <w:t xml:space="preserve"> </w:t>
      </w:r>
      <w:r>
        <w:rPr>
          <w:szCs w:val="20"/>
          <w:lang w:val="en-US"/>
        </w:rPr>
        <w:t>547</w:t>
      </w:r>
      <w:r w:rsidRPr="00011E41">
        <w:rPr>
          <w:szCs w:val="20"/>
          <w:lang w:val="en-US"/>
        </w:rPr>
        <w:t>.</w:t>
      </w:r>
      <w:r w:rsidRPr="00011E41">
        <w:rPr>
          <w:i/>
          <w:szCs w:val="20"/>
          <w:lang w:val="en-US"/>
        </w:rPr>
        <w:t xml:space="preserve"> </w:t>
      </w:r>
    </w:p>
    <w:p w:rsidR="00E95BE7" w:rsidRPr="00DB1B01" w:rsidRDefault="00E95BE7" w:rsidP="00DB1B01">
      <w:pPr>
        <w:pStyle w:val="a7"/>
        <w:numPr>
          <w:ilvl w:val="0"/>
          <w:numId w:val="1"/>
        </w:numPr>
        <w:ind w:left="709" w:hanging="283"/>
        <w:rPr>
          <w:i/>
          <w:color w:val="000000"/>
          <w:szCs w:val="20"/>
          <w:lang w:val="en-US"/>
        </w:rPr>
      </w:pPr>
      <w:r w:rsidRPr="00245553">
        <w:rPr>
          <w:szCs w:val="20"/>
          <w:lang w:val="en-US"/>
        </w:rPr>
        <w:lastRenderedPageBreak/>
        <w:t>Sampaio</w:t>
      </w:r>
      <w:r>
        <w:rPr>
          <w:szCs w:val="20"/>
          <w:lang w:val="en-US"/>
        </w:rPr>
        <w:t xml:space="preserve"> L</w:t>
      </w:r>
      <w:r w:rsidRPr="00011E41">
        <w:rPr>
          <w:szCs w:val="20"/>
          <w:lang w:val="en-US"/>
        </w:rPr>
        <w:t>.</w:t>
      </w:r>
      <w:r>
        <w:rPr>
          <w:szCs w:val="20"/>
          <w:lang w:val="en-US"/>
        </w:rPr>
        <w:t>C</w:t>
      </w:r>
      <w:r w:rsidRPr="00011E41">
        <w:rPr>
          <w:szCs w:val="20"/>
          <w:lang w:val="en-US"/>
        </w:rPr>
        <w:t xml:space="preserve">., </w:t>
      </w:r>
      <w:r>
        <w:rPr>
          <w:szCs w:val="20"/>
          <w:lang w:val="en-US"/>
        </w:rPr>
        <w:t>et al</w:t>
      </w:r>
      <w:r w:rsidRPr="00011E41">
        <w:rPr>
          <w:szCs w:val="20"/>
          <w:lang w:val="en-US"/>
        </w:rPr>
        <w:t>.</w:t>
      </w:r>
      <w:r w:rsidRPr="00011E41">
        <w:rPr>
          <w:i/>
          <w:szCs w:val="20"/>
          <w:lang w:val="en-US"/>
        </w:rPr>
        <w:t xml:space="preserve"> </w:t>
      </w:r>
      <w:proofErr w:type="spellStart"/>
      <w:r w:rsidRPr="00DC0414">
        <w:rPr>
          <w:szCs w:val="20"/>
          <w:lang w:val="en-US"/>
        </w:rPr>
        <w:t>Nonextensivity</w:t>
      </w:r>
      <w:proofErr w:type="spellEnd"/>
      <w:r w:rsidRPr="00DC0414">
        <w:rPr>
          <w:szCs w:val="20"/>
          <w:lang w:val="en-US"/>
        </w:rPr>
        <w:t xml:space="preserve"> and Tsallis statistics in magnetic systems</w:t>
      </w:r>
      <w:r>
        <w:rPr>
          <w:szCs w:val="20"/>
          <w:lang w:val="en-US"/>
        </w:rPr>
        <w:t xml:space="preserve"> </w:t>
      </w:r>
      <w:r w:rsidRPr="00011E41">
        <w:rPr>
          <w:szCs w:val="20"/>
          <w:lang w:val="en-US"/>
        </w:rPr>
        <w:t xml:space="preserve">// </w:t>
      </w:r>
      <w:r>
        <w:rPr>
          <w:szCs w:val="20"/>
          <w:lang w:val="en-US"/>
        </w:rPr>
        <w:t>Phys</w:t>
      </w:r>
      <w:r w:rsidRPr="00011E41">
        <w:rPr>
          <w:szCs w:val="20"/>
          <w:lang w:val="en-US"/>
        </w:rPr>
        <w:t xml:space="preserve">. </w:t>
      </w:r>
      <w:r>
        <w:rPr>
          <w:szCs w:val="20"/>
          <w:lang w:val="en-US"/>
        </w:rPr>
        <w:t>Rev</w:t>
      </w:r>
      <w:r w:rsidRPr="00011E41">
        <w:rPr>
          <w:szCs w:val="20"/>
          <w:lang w:val="en-US"/>
        </w:rPr>
        <w:t xml:space="preserve">. </w:t>
      </w:r>
      <w:r>
        <w:rPr>
          <w:szCs w:val="20"/>
          <w:lang w:val="en-US"/>
        </w:rPr>
        <w:t>B</w:t>
      </w:r>
      <w:r w:rsidRPr="00011E41">
        <w:rPr>
          <w:szCs w:val="20"/>
          <w:lang w:val="en-US"/>
        </w:rPr>
        <w:t xml:space="preserve"> </w:t>
      </w:r>
      <w:r>
        <w:rPr>
          <w:szCs w:val="20"/>
          <w:lang w:val="en-US"/>
        </w:rPr>
        <w:t>1997</w:t>
      </w:r>
      <w:r w:rsidRPr="00011E41">
        <w:rPr>
          <w:szCs w:val="20"/>
          <w:lang w:val="en-US"/>
        </w:rPr>
        <w:t xml:space="preserve">. V. </w:t>
      </w:r>
      <w:r w:rsidRPr="00DC0414">
        <w:rPr>
          <w:szCs w:val="20"/>
          <w:lang w:val="en-US"/>
        </w:rPr>
        <w:t xml:space="preserve">55 </w:t>
      </w:r>
      <w:r w:rsidRPr="00011E41">
        <w:rPr>
          <w:szCs w:val="20"/>
          <w:lang w:val="en-US"/>
        </w:rPr>
        <w:t>(</w:t>
      </w:r>
      <w:r>
        <w:rPr>
          <w:szCs w:val="20"/>
          <w:lang w:val="en-US"/>
        </w:rPr>
        <w:t>9</w:t>
      </w:r>
      <w:r w:rsidRPr="00011E41">
        <w:rPr>
          <w:szCs w:val="20"/>
          <w:lang w:val="en-US"/>
        </w:rPr>
        <w:t xml:space="preserve">). P. </w:t>
      </w:r>
      <w:r w:rsidRPr="00DC0414">
        <w:rPr>
          <w:szCs w:val="20"/>
          <w:lang w:val="en-US"/>
        </w:rPr>
        <w:t>5611</w:t>
      </w:r>
      <w:r w:rsidRPr="00011E41">
        <w:rPr>
          <w:szCs w:val="20"/>
          <w:lang w:val="en-US"/>
        </w:rPr>
        <w:t>–</w:t>
      </w:r>
      <w:r w:rsidRPr="00DC0414">
        <w:t xml:space="preserve"> </w:t>
      </w:r>
      <w:r w:rsidRPr="00DC0414">
        <w:rPr>
          <w:szCs w:val="20"/>
          <w:lang w:val="en-US"/>
        </w:rPr>
        <w:t>561</w:t>
      </w:r>
      <w:r>
        <w:rPr>
          <w:szCs w:val="20"/>
          <w:lang w:val="en-US"/>
        </w:rPr>
        <w:t>4</w:t>
      </w:r>
      <w:r w:rsidRPr="00011E41">
        <w:rPr>
          <w:szCs w:val="20"/>
          <w:lang w:val="en-US"/>
        </w:rPr>
        <w:t>.</w:t>
      </w:r>
      <w:r w:rsidRPr="00011E41">
        <w:rPr>
          <w:i/>
          <w:szCs w:val="20"/>
          <w:lang w:val="en-US"/>
        </w:rPr>
        <w:t xml:space="preserve"> </w:t>
      </w:r>
    </w:p>
    <w:p w:rsidR="00E95BE7" w:rsidRPr="00DB1B01" w:rsidRDefault="00E95BE7" w:rsidP="00E95BE7">
      <w:pPr>
        <w:pStyle w:val="a7"/>
        <w:numPr>
          <w:ilvl w:val="0"/>
          <w:numId w:val="1"/>
        </w:numPr>
        <w:ind w:left="709" w:hanging="283"/>
        <w:rPr>
          <w:i/>
          <w:color w:val="000000"/>
          <w:szCs w:val="20"/>
          <w:lang w:val="en-US"/>
        </w:rPr>
      </w:pPr>
      <w:r w:rsidRPr="00CB3052">
        <w:rPr>
          <w:szCs w:val="20"/>
          <w:lang w:val="en-US"/>
        </w:rPr>
        <w:t>Mariz</w:t>
      </w:r>
      <w:r>
        <w:rPr>
          <w:szCs w:val="20"/>
          <w:lang w:val="en-US"/>
        </w:rPr>
        <w:t xml:space="preserve"> A</w:t>
      </w:r>
      <w:r w:rsidRPr="00011E41">
        <w:rPr>
          <w:szCs w:val="20"/>
          <w:lang w:val="en-US"/>
        </w:rPr>
        <w:t>.</w:t>
      </w:r>
      <w:r>
        <w:rPr>
          <w:szCs w:val="20"/>
          <w:lang w:val="en-US"/>
        </w:rPr>
        <w:t>M</w:t>
      </w:r>
      <w:r w:rsidRPr="00011E41">
        <w:rPr>
          <w:szCs w:val="20"/>
          <w:lang w:val="en-US"/>
        </w:rPr>
        <w:t xml:space="preserve">., </w:t>
      </w:r>
      <w:r>
        <w:rPr>
          <w:szCs w:val="20"/>
          <w:lang w:val="en-US"/>
        </w:rPr>
        <w:t>et al</w:t>
      </w:r>
      <w:r w:rsidRPr="00011E41">
        <w:rPr>
          <w:szCs w:val="20"/>
          <w:lang w:val="en-US"/>
        </w:rPr>
        <w:t>.</w:t>
      </w:r>
      <w:r w:rsidRPr="00011E41">
        <w:rPr>
          <w:i/>
          <w:szCs w:val="20"/>
          <w:lang w:val="en-US"/>
        </w:rPr>
        <w:t xml:space="preserve"> </w:t>
      </w:r>
      <w:r w:rsidRPr="00CB3052">
        <w:rPr>
          <w:szCs w:val="20"/>
          <w:lang w:val="en-US"/>
        </w:rPr>
        <w:t xml:space="preserve">Unified long-memory mesoscopic mechanism consistent with </w:t>
      </w:r>
      <w:proofErr w:type="spellStart"/>
      <w:r w:rsidRPr="00CB3052">
        <w:rPr>
          <w:szCs w:val="20"/>
          <w:lang w:val="en-US"/>
        </w:rPr>
        <w:t>nonextensive</w:t>
      </w:r>
      <w:proofErr w:type="spellEnd"/>
      <w:r w:rsidRPr="00CB3052">
        <w:rPr>
          <w:szCs w:val="20"/>
          <w:lang w:val="en-US"/>
        </w:rPr>
        <w:t xml:space="preserve"> statistical mechanics</w:t>
      </w:r>
      <w:r w:rsidRPr="00011E41">
        <w:rPr>
          <w:szCs w:val="20"/>
          <w:lang w:val="en-US"/>
        </w:rPr>
        <w:t xml:space="preserve"> // </w:t>
      </w:r>
      <w:r>
        <w:rPr>
          <w:szCs w:val="20"/>
          <w:lang w:val="en-US"/>
        </w:rPr>
        <w:t>Phys</w:t>
      </w:r>
      <w:r w:rsidRPr="00011E41">
        <w:rPr>
          <w:szCs w:val="20"/>
          <w:lang w:val="en-US"/>
        </w:rPr>
        <w:t>.</w:t>
      </w:r>
      <w:r>
        <w:rPr>
          <w:szCs w:val="20"/>
          <w:lang w:val="en-US"/>
        </w:rPr>
        <w:t xml:space="preserve"> Lett. A.</w:t>
      </w:r>
      <w:r w:rsidRPr="00011E41">
        <w:rPr>
          <w:szCs w:val="20"/>
          <w:lang w:val="en-US"/>
        </w:rPr>
        <w:t xml:space="preserve"> </w:t>
      </w:r>
      <w:r>
        <w:rPr>
          <w:szCs w:val="20"/>
          <w:lang w:val="en-US"/>
        </w:rPr>
        <w:t>2012</w:t>
      </w:r>
      <w:r w:rsidRPr="00011E41">
        <w:rPr>
          <w:szCs w:val="20"/>
          <w:lang w:val="en-US"/>
        </w:rPr>
        <w:t xml:space="preserve">. V. </w:t>
      </w:r>
      <w:r>
        <w:rPr>
          <w:szCs w:val="20"/>
          <w:lang w:val="en-US"/>
        </w:rPr>
        <w:t>376</w:t>
      </w:r>
      <w:r w:rsidRPr="00011E41">
        <w:rPr>
          <w:szCs w:val="20"/>
          <w:lang w:val="en-US"/>
        </w:rPr>
        <w:t xml:space="preserve"> (</w:t>
      </w:r>
      <w:r>
        <w:rPr>
          <w:szCs w:val="20"/>
          <w:lang w:val="en-US"/>
        </w:rPr>
        <w:t>45</w:t>
      </w:r>
      <w:r w:rsidRPr="00011E41">
        <w:rPr>
          <w:szCs w:val="20"/>
          <w:lang w:val="en-US"/>
        </w:rPr>
        <w:t xml:space="preserve">). P. </w:t>
      </w:r>
      <w:r>
        <w:rPr>
          <w:szCs w:val="20"/>
          <w:lang w:val="en-US"/>
        </w:rPr>
        <w:t>3088</w:t>
      </w:r>
      <w:r w:rsidRPr="00011E41">
        <w:rPr>
          <w:szCs w:val="20"/>
          <w:lang w:val="en-US"/>
        </w:rPr>
        <w:t>–</w:t>
      </w:r>
      <w:r>
        <w:rPr>
          <w:szCs w:val="20"/>
          <w:lang w:val="en-US"/>
        </w:rPr>
        <w:t>3091</w:t>
      </w:r>
      <w:r w:rsidRPr="00011E41">
        <w:rPr>
          <w:szCs w:val="20"/>
          <w:lang w:val="en-US"/>
        </w:rPr>
        <w:t>.</w:t>
      </w:r>
      <w:r w:rsidRPr="00011E41">
        <w:rPr>
          <w:i/>
          <w:szCs w:val="20"/>
          <w:lang w:val="en-US"/>
        </w:rPr>
        <w:t xml:space="preserve"> </w:t>
      </w:r>
    </w:p>
    <w:p w:rsidR="00E95BE7" w:rsidRPr="00DB1B01" w:rsidRDefault="00E95BE7" w:rsidP="00DB1B01">
      <w:pPr>
        <w:pStyle w:val="a7"/>
        <w:numPr>
          <w:ilvl w:val="0"/>
          <w:numId w:val="1"/>
        </w:numPr>
        <w:ind w:left="709" w:hanging="283"/>
        <w:rPr>
          <w:i/>
          <w:color w:val="000000"/>
          <w:szCs w:val="20"/>
          <w:lang w:val="en-US"/>
        </w:rPr>
      </w:pPr>
      <w:proofErr w:type="spellStart"/>
      <w:r w:rsidRPr="00E1465D">
        <w:rPr>
          <w:lang w:val="en-US"/>
        </w:rPr>
        <w:t>Rouyer</w:t>
      </w:r>
      <w:proofErr w:type="spellEnd"/>
      <w:r w:rsidRPr="00011E41">
        <w:rPr>
          <w:szCs w:val="20"/>
          <w:lang w:val="en-US"/>
        </w:rPr>
        <w:t xml:space="preserve"> </w:t>
      </w:r>
      <w:r>
        <w:rPr>
          <w:szCs w:val="20"/>
          <w:lang w:val="en-US"/>
        </w:rPr>
        <w:t>F</w:t>
      </w:r>
      <w:r w:rsidRPr="00011E41">
        <w:rPr>
          <w:szCs w:val="20"/>
          <w:lang w:val="en-US"/>
        </w:rPr>
        <w:t xml:space="preserve">., </w:t>
      </w:r>
      <w:r>
        <w:rPr>
          <w:szCs w:val="20"/>
          <w:lang w:val="en-US"/>
        </w:rPr>
        <w:t>et al</w:t>
      </w:r>
      <w:r w:rsidRPr="00011E41">
        <w:rPr>
          <w:szCs w:val="20"/>
          <w:lang w:val="en-US"/>
        </w:rPr>
        <w:t>.</w:t>
      </w:r>
      <w:r w:rsidRPr="00011E41">
        <w:rPr>
          <w:i/>
          <w:szCs w:val="20"/>
          <w:lang w:val="en-US"/>
        </w:rPr>
        <w:t xml:space="preserve"> </w:t>
      </w:r>
      <w:r w:rsidRPr="00E1465D">
        <w:rPr>
          <w:lang w:val="en-US"/>
        </w:rPr>
        <w:t>Velocity Fluctuations in a Homogeneous 2D Granular Gas in Steady State</w:t>
      </w:r>
      <w:r w:rsidRPr="00011E41">
        <w:rPr>
          <w:szCs w:val="20"/>
          <w:lang w:val="en-US"/>
        </w:rPr>
        <w:t xml:space="preserve"> // </w:t>
      </w:r>
      <w:r>
        <w:rPr>
          <w:szCs w:val="20"/>
          <w:lang w:val="en-US"/>
        </w:rPr>
        <w:t>Phys</w:t>
      </w:r>
      <w:r w:rsidRPr="00011E41">
        <w:rPr>
          <w:szCs w:val="20"/>
          <w:lang w:val="en-US"/>
        </w:rPr>
        <w:t xml:space="preserve">. </w:t>
      </w:r>
      <w:r>
        <w:rPr>
          <w:szCs w:val="20"/>
          <w:lang w:val="en-US"/>
        </w:rPr>
        <w:t>Rev</w:t>
      </w:r>
      <w:r w:rsidRPr="00011E41">
        <w:rPr>
          <w:szCs w:val="20"/>
          <w:lang w:val="en-US"/>
        </w:rPr>
        <w:t>.</w:t>
      </w:r>
      <w:r>
        <w:rPr>
          <w:szCs w:val="20"/>
          <w:lang w:val="en-US"/>
        </w:rPr>
        <w:t xml:space="preserve"> Lett.</w:t>
      </w:r>
      <w:r w:rsidRPr="00011E41">
        <w:rPr>
          <w:szCs w:val="20"/>
          <w:lang w:val="en-US"/>
        </w:rPr>
        <w:t xml:space="preserve"> 200</w:t>
      </w:r>
      <w:r>
        <w:rPr>
          <w:szCs w:val="20"/>
          <w:lang w:val="en-US"/>
        </w:rPr>
        <w:t>0</w:t>
      </w:r>
      <w:r w:rsidRPr="00011E41">
        <w:rPr>
          <w:szCs w:val="20"/>
          <w:lang w:val="en-US"/>
        </w:rPr>
        <w:t xml:space="preserve">. V. </w:t>
      </w:r>
      <w:r w:rsidRPr="00E91694">
        <w:rPr>
          <w:szCs w:val="20"/>
          <w:lang w:val="en-US"/>
        </w:rPr>
        <w:t>85</w:t>
      </w:r>
      <w:r w:rsidRPr="00011E41">
        <w:rPr>
          <w:szCs w:val="20"/>
          <w:lang w:val="en-US"/>
        </w:rPr>
        <w:t xml:space="preserve"> (</w:t>
      </w:r>
      <w:r w:rsidRPr="00E91694">
        <w:rPr>
          <w:szCs w:val="20"/>
          <w:lang w:val="en-US"/>
        </w:rPr>
        <w:t>17</w:t>
      </w:r>
      <w:r w:rsidRPr="00011E41">
        <w:rPr>
          <w:szCs w:val="20"/>
          <w:lang w:val="en-US"/>
        </w:rPr>
        <w:t xml:space="preserve">). P. </w:t>
      </w:r>
      <w:r w:rsidRPr="00E91694">
        <w:rPr>
          <w:szCs w:val="20"/>
          <w:lang w:val="en-US"/>
        </w:rPr>
        <w:t>3676--3679</w:t>
      </w:r>
      <w:r w:rsidRPr="00011E41">
        <w:rPr>
          <w:szCs w:val="20"/>
          <w:lang w:val="en-US"/>
        </w:rPr>
        <w:t>.</w:t>
      </w:r>
    </w:p>
    <w:p w:rsidR="00E95BE7" w:rsidRPr="00DB1B01" w:rsidRDefault="00E95BE7" w:rsidP="00E95BE7">
      <w:pPr>
        <w:pStyle w:val="a7"/>
        <w:numPr>
          <w:ilvl w:val="0"/>
          <w:numId w:val="1"/>
        </w:numPr>
        <w:ind w:left="709" w:hanging="283"/>
        <w:rPr>
          <w:i/>
          <w:color w:val="000000"/>
          <w:szCs w:val="20"/>
          <w:lang w:val="en-US"/>
        </w:rPr>
      </w:pPr>
      <w:r>
        <w:rPr>
          <w:szCs w:val="20"/>
          <w:lang w:val="en-US"/>
        </w:rPr>
        <w:t>Tsallis</w:t>
      </w:r>
      <w:r w:rsidRPr="00011E41">
        <w:rPr>
          <w:szCs w:val="20"/>
          <w:lang w:val="en-US"/>
        </w:rPr>
        <w:t xml:space="preserve"> </w:t>
      </w:r>
      <w:r>
        <w:rPr>
          <w:szCs w:val="20"/>
          <w:lang w:val="en-US"/>
        </w:rPr>
        <w:t>C</w:t>
      </w:r>
      <w:r w:rsidRPr="00011E41">
        <w:rPr>
          <w:szCs w:val="20"/>
          <w:lang w:val="en-US"/>
        </w:rPr>
        <w:t>.</w:t>
      </w:r>
      <w:r w:rsidRPr="00011E41">
        <w:rPr>
          <w:i/>
          <w:szCs w:val="20"/>
          <w:lang w:val="en-US"/>
        </w:rPr>
        <w:t xml:space="preserve"> </w:t>
      </w:r>
      <w:r w:rsidRPr="003C0DC8">
        <w:rPr>
          <w:szCs w:val="20"/>
          <w:lang w:val="en-US"/>
        </w:rPr>
        <w:t>Possible generalization of Boltzmann-Gibbs statistics</w:t>
      </w:r>
      <w:r>
        <w:rPr>
          <w:szCs w:val="20"/>
          <w:lang w:val="en-US"/>
        </w:rPr>
        <w:t xml:space="preserve"> </w:t>
      </w:r>
      <w:r w:rsidRPr="00011E41">
        <w:rPr>
          <w:szCs w:val="20"/>
          <w:lang w:val="en-US"/>
        </w:rPr>
        <w:t xml:space="preserve">// </w:t>
      </w:r>
      <w:r w:rsidRPr="003C0DC8">
        <w:rPr>
          <w:szCs w:val="20"/>
          <w:lang w:val="en-US"/>
        </w:rPr>
        <w:t xml:space="preserve">J. Stat. Phys. </w:t>
      </w:r>
      <w:r>
        <w:rPr>
          <w:szCs w:val="20"/>
          <w:lang w:val="en-US"/>
        </w:rPr>
        <w:t>198</w:t>
      </w:r>
      <w:r w:rsidRPr="00011E41">
        <w:rPr>
          <w:szCs w:val="20"/>
          <w:lang w:val="en-US"/>
        </w:rPr>
        <w:t xml:space="preserve">8. V. </w:t>
      </w:r>
      <w:r w:rsidRPr="003C0DC8">
        <w:rPr>
          <w:szCs w:val="20"/>
          <w:lang w:val="en-US"/>
        </w:rPr>
        <w:t>52</w:t>
      </w:r>
      <w:r w:rsidRPr="00011E41">
        <w:rPr>
          <w:szCs w:val="20"/>
          <w:lang w:val="en-US"/>
        </w:rPr>
        <w:t xml:space="preserve">. P. </w:t>
      </w:r>
      <w:r>
        <w:rPr>
          <w:szCs w:val="20"/>
          <w:lang w:val="en-US"/>
        </w:rPr>
        <w:t>479</w:t>
      </w:r>
      <w:r w:rsidRPr="00011E41">
        <w:rPr>
          <w:szCs w:val="20"/>
          <w:lang w:val="en-US"/>
        </w:rPr>
        <w:t>–</w:t>
      </w:r>
      <w:r>
        <w:rPr>
          <w:szCs w:val="20"/>
          <w:lang w:val="en-US"/>
        </w:rPr>
        <w:t>487</w:t>
      </w:r>
      <w:r w:rsidRPr="00011E41">
        <w:rPr>
          <w:szCs w:val="20"/>
          <w:lang w:val="en-US"/>
        </w:rPr>
        <w:t>.</w:t>
      </w:r>
      <w:r w:rsidRPr="00011E41">
        <w:rPr>
          <w:i/>
          <w:szCs w:val="20"/>
          <w:lang w:val="en-US"/>
        </w:rPr>
        <w:t xml:space="preserve"> </w:t>
      </w:r>
    </w:p>
    <w:p w:rsidR="00E95BE7" w:rsidRPr="00DB1B01" w:rsidRDefault="00E95BE7" w:rsidP="00E95BE7">
      <w:pPr>
        <w:pStyle w:val="a7"/>
        <w:numPr>
          <w:ilvl w:val="0"/>
          <w:numId w:val="1"/>
        </w:numPr>
        <w:ind w:left="709" w:hanging="283"/>
        <w:rPr>
          <w:i/>
          <w:color w:val="000000"/>
          <w:szCs w:val="20"/>
          <w:lang w:val="en-US"/>
        </w:rPr>
      </w:pPr>
      <w:r>
        <w:rPr>
          <w:szCs w:val="20"/>
          <w:lang w:val="en-US"/>
        </w:rPr>
        <w:t>Tsallis</w:t>
      </w:r>
      <w:r w:rsidRPr="00011E41">
        <w:rPr>
          <w:szCs w:val="20"/>
          <w:lang w:val="en-US"/>
        </w:rPr>
        <w:t xml:space="preserve"> </w:t>
      </w:r>
      <w:r>
        <w:rPr>
          <w:szCs w:val="20"/>
          <w:lang w:val="en-US"/>
        </w:rPr>
        <w:t>C</w:t>
      </w:r>
      <w:r w:rsidRPr="00011E41">
        <w:rPr>
          <w:szCs w:val="20"/>
          <w:lang w:val="en-US"/>
        </w:rPr>
        <w:t>.</w:t>
      </w:r>
      <w:r w:rsidRPr="00011E41">
        <w:rPr>
          <w:i/>
          <w:szCs w:val="20"/>
          <w:lang w:val="en-US"/>
        </w:rPr>
        <w:t xml:space="preserve"> </w:t>
      </w:r>
      <w:r w:rsidRPr="003C0DC8">
        <w:rPr>
          <w:szCs w:val="20"/>
          <w:lang w:val="en-US"/>
        </w:rPr>
        <w:t xml:space="preserve">Introduction to </w:t>
      </w:r>
      <w:proofErr w:type="spellStart"/>
      <w:r w:rsidRPr="003C0DC8">
        <w:rPr>
          <w:szCs w:val="20"/>
          <w:lang w:val="en-US"/>
        </w:rPr>
        <w:t>Nonextensive</w:t>
      </w:r>
      <w:proofErr w:type="spellEnd"/>
      <w:r w:rsidRPr="003C0DC8">
        <w:rPr>
          <w:szCs w:val="20"/>
          <w:lang w:val="en-US"/>
        </w:rPr>
        <w:t xml:space="preserve"> Statistical Mechanics</w:t>
      </w:r>
      <w:r>
        <w:rPr>
          <w:szCs w:val="20"/>
          <w:lang w:val="en-US"/>
        </w:rPr>
        <w:t xml:space="preserve">. </w:t>
      </w:r>
      <w:r w:rsidRPr="003C0DC8">
        <w:rPr>
          <w:szCs w:val="20"/>
          <w:lang w:val="en-US"/>
        </w:rPr>
        <w:t>Approaching a Complex World</w:t>
      </w:r>
      <w:r>
        <w:rPr>
          <w:szCs w:val="20"/>
          <w:lang w:val="en-US"/>
        </w:rPr>
        <w:t>. Second edition</w:t>
      </w:r>
      <w:r w:rsidRPr="00011E41">
        <w:rPr>
          <w:szCs w:val="20"/>
          <w:lang w:val="en-US"/>
        </w:rPr>
        <w:t>.</w:t>
      </w:r>
      <w:r>
        <w:rPr>
          <w:szCs w:val="20"/>
          <w:lang w:val="en-US"/>
        </w:rPr>
        <w:t xml:space="preserve"> </w:t>
      </w:r>
      <w:r w:rsidRPr="003C0DC8">
        <w:rPr>
          <w:szCs w:val="20"/>
          <w:lang w:val="en-US"/>
        </w:rPr>
        <w:t>Rio de Janeiro</w:t>
      </w:r>
      <w:r>
        <w:rPr>
          <w:szCs w:val="20"/>
          <w:lang w:val="en-US"/>
        </w:rPr>
        <w:t>, 2023.</w:t>
      </w:r>
      <w:r w:rsidRPr="00011E41">
        <w:rPr>
          <w:i/>
          <w:szCs w:val="20"/>
          <w:lang w:val="en-US"/>
        </w:rPr>
        <w:t xml:space="preserve"> </w:t>
      </w:r>
    </w:p>
    <w:p w:rsidR="00E95BE7" w:rsidRPr="00DB1B01" w:rsidRDefault="00E95BE7" w:rsidP="00DB1B01">
      <w:pPr>
        <w:pStyle w:val="a7"/>
        <w:numPr>
          <w:ilvl w:val="0"/>
          <w:numId w:val="1"/>
        </w:numPr>
        <w:ind w:left="709" w:hanging="283"/>
        <w:rPr>
          <w:i/>
          <w:color w:val="000000"/>
          <w:szCs w:val="20"/>
          <w:lang w:val="en-US"/>
        </w:rPr>
      </w:pPr>
      <w:r>
        <w:rPr>
          <w:szCs w:val="20"/>
          <w:lang w:val="en-US"/>
        </w:rPr>
        <w:t>Tsallis</w:t>
      </w:r>
      <w:r w:rsidRPr="00011E41">
        <w:rPr>
          <w:szCs w:val="20"/>
          <w:lang w:val="en-US"/>
        </w:rPr>
        <w:t xml:space="preserve"> </w:t>
      </w:r>
      <w:r>
        <w:rPr>
          <w:szCs w:val="20"/>
          <w:lang w:val="en-US"/>
        </w:rPr>
        <w:t>C</w:t>
      </w:r>
      <w:r w:rsidRPr="00011E41">
        <w:rPr>
          <w:szCs w:val="20"/>
          <w:lang w:val="en-US"/>
        </w:rPr>
        <w:t>.</w:t>
      </w:r>
      <w:r w:rsidRPr="00011E41">
        <w:rPr>
          <w:i/>
          <w:szCs w:val="20"/>
          <w:lang w:val="en-US"/>
        </w:rPr>
        <w:t xml:space="preserve"> </w:t>
      </w:r>
      <w:proofErr w:type="spellStart"/>
      <w:r w:rsidRPr="00DC0414">
        <w:rPr>
          <w:szCs w:val="20"/>
          <w:lang w:val="en-US"/>
        </w:rPr>
        <w:t>Nonextensive</w:t>
      </w:r>
      <w:proofErr w:type="spellEnd"/>
      <w:r w:rsidRPr="00DC0414">
        <w:rPr>
          <w:szCs w:val="20"/>
          <w:lang w:val="en-US"/>
        </w:rPr>
        <w:t xml:space="preserve"> statistics: theoretical, experimental and computational evidences and connections</w:t>
      </w:r>
      <w:r w:rsidRPr="00011E41">
        <w:rPr>
          <w:szCs w:val="20"/>
          <w:lang w:val="en-US"/>
        </w:rPr>
        <w:t xml:space="preserve"> // </w:t>
      </w:r>
      <w:r w:rsidRPr="00E91694">
        <w:rPr>
          <w:iCs/>
          <w:lang w:val="en-US"/>
        </w:rPr>
        <w:t>Braz. J. Phys</w:t>
      </w:r>
      <w:r w:rsidRPr="00011E41">
        <w:rPr>
          <w:szCs w:val="20"/>
          <w:lang w:val="en-US"/>
        </w:rPr>
        <w:t xml:space="preserve">. </w:t>
      </w:r>
      <w:r w:rsidRPr="007E2E13">
        <w:rPr>
          <w:szCs w:val="20"/>
          <w:lang w:val="en-US"/>
        </w:rPr>
        <w:t>1999</w:t>
      </w:r>
      <w:r w:rsidRPr="00011E41">
        <w:rPr>
          <w:szCs w:val="20"/>
          <w:lang w:val="en-US"/>
        </w:rPr>
        <w:t xml:space="preserve">. V. </w:t>
      </w:r>
      <w:r w:rsidRPr="007E2E13">
        <w:rPr>
          <w:szCs w:val="20"/>
          <w:lang w:val="en-US"/>
        </w:rPr>
        <w:t>29</w:t>
      </w:r>
      <w:r w:rsidRPr="00011E41">
        <w:rPr>
          <w:szCs w:val="20"/>
          <w:lang w:val="en-US"/>
        </w:rPr>
        <w:t xml:space="preserve">. P. </w:t>
      </w:r>
      <w:r>
        <w:rPr>
          <w:szCs w:val="20"/>
          <w:lang w:val="en-US"/>
        </w:rPr>
        <w:t>1</w:t>
      </w:r>
      <w:r w:rsidRPr="00011E41">
        <w:rPr>
          <w:szCs w:val="20"/>
          <w:lang w:val="en-US"/>
        </w:rPr>
        <w:t>–</w:t>
      </w:r>
      <w:r>
        <w:rPr>
          <w:szCs w:val="20"/>
          <w:lang w:val="en-US"/>
        </w:rPr>
        <w:t>35</w:t>
      </w:r>
      <w:r w:rsidRPr="00011E41">
        <w:rPr>
          <w:szCs w:val="20"/>
          <w:lang w:val="en-US"/>
        </w:rPr>
        <w:t>.</w:t>
      </w:r>
      <w:r w:rsidRPr="00011E41">
        <w:rPr>
          <w:i/>
          <w:szCs w:val="20"/>
          <w:lang w:val="en-US"/>
        </w:rPr>
        <w:t xml:space="preserve"> </w:t>
      </w:r>
    </w:p>
    <w:p w:rsidR="007E2E13" w:rsidRPr="00D116B3" w:rsidRDefault="00E95BE7" w:rsidP="00D116B3">
      <w:pPr>
        <w:pStyle w:val="a7"/>
        <w:numPr>
          <w:ilvl w:val="0"/>
          <w:numId w:val="1"/>
        </w:numPr>
        <w:ind w:left="709" w:hanging="283"/>
        <w:rPr>
          <w:i/>
          <w:color w:val="000000"/>
          <w:szCs w:val="20"/>
          <w:lang w:val="en-US"/>
        </w:rPr>
      </w:pPr>
      <w:proofErr w:type="spellStart"/>
      <w:r w:rsidRPr="00E91694">
        <w:rPr>
          <w:iCs/>
          <w:lang w:val="en-US"/>
        </w:rPr>
        <w:t>Picoli</w:t>
      </w:r>
      <w:proofErr w:type="spellEnd"/>
      <w:r w:rsidRPr="00E91694">
        <w:rPr>
          <w:iCs/>
          <w:lang w:val="en-US"/>
        </w:rPr>
        <w:t xml:space="preserve"> </w:t>
      </w:r>
      <w:r>
        <w:rPr>
          <w:szCs w:val="20"/>
          <w:lang w:val="en-US"/>
        </w:rPr>
        <w:t>S</w:t>
      </w:r>
      <w:r w:rsidRPr="00011E41">
        <w:rPr>
          <w:szCs w:val="20"/>
          <w:lang w:val="en-US"/>
        </w:rPr>
        <w:t>.</w:t>
      </w:r>
      <w:r w:rsidR="00D116B3" w:rsidRPr="00D116B3">
        <w:rPr>
          <w:szCs w:val="20"/>
          <w:lang w:val="en-US"/>
        </w:rPr>
        <w:t xml:space="preserve"> </w:t>
      </w:r>
      <w:r>
        <w:rPr>
          <w:szCs w:val="20"/>
          <w:lang w:val="en-US"/>
        </w:rPr>
        <w:t>Jr</w:t>
      </w:r>
      <w:r w:rsidRPr="00011E41">
        <w:rPr>
          <w:szCs w:val="20"/>
          <w:lang w:val="en-US"/>
        </w:rPr>
        <w:t xml:space="preserve">, </w:t>
      </w:r>
      <w:r>
        <w:rPr>
          <w:szCs w:val="20"/>
          <w:lang w:val="en-US"/>
        </w:rPr>
        <w:t>et al</w:t>
      </w:r>
      <w:r w:rsidRPr="00011E41">
        <w:rPr>
          <w:szCs w:val="20"/>
          <w:lang w:val="en-US"/>
        </w:rPr>
        <w:t>.</w:t>
      </w:r>
      <w:r w:rsidRPr="00011E41">
        <w:rPr>
          <w:i/>
          <w:szCs w:val="20"/>
          <w:lang w:val="en-US"/>
        </w:rPr>
        <w:t xml:space="preserve"> </w:t>
      </w:r>
      <w:r w:rsidRPr="00E91694">
        <w:rPr>
          <w:iCs/>
          <w:lang w:val="en-US"/>
        </w:rPr>
        <w:t>q-distributions in complex systems: a brief review.</w:t>
      </w:r>
      <w:r w:rsidRPr="00011E41">
        <w:rPr>
          <w:szCs w:val="20"/>
          <w:lang w:val="en-US"/>
        </w:rPr>
        <w:t xml:space="preserve"> // </w:t>
      </w:r>
      <w:r w:rsidRPr="00E91694">
        <w:rPr>
          <w:iCs/>
          <w:lang w:val="en-US"/>
        </w:rPr>
        <w:t>Braz. J. Phys</w:t>
      </w:r>
      <w:r w:rsidRPr="00011E41">
        <w:rPr>
          <w:szCs w:val="20"/>
          <w:lang w:val="en-US"/>
        </w:rPr>
        <w:t>. 200</w:t>
      </w:r>
      <w:r>
        <w:rPr>
          <w:szCs w:val="20"/>
          <w:lang w:val="en-US"/>
        </w:rPr>
        <w:t>9</w:t>
      </w:r>
      <w:r w:rsidRPr="00011E41">
        <w:rPr>
          <w:szCs w:val="20"/>
          <w:lang w:val="en-US"/>
        </w:rPr>
        <w:t xml:space="preserve">. V. </w:t>
      </w:r>
      <w:r>
        <w:rPr>
          <w:szCs w:val="20"/>
          <w:lang w:val="en-US"/>
        </w:rPr>
        <w:t>39</w:t>
      </w:r>
      <w:r w:rsidRPr="00011E41">
        <w:rPr>
          <w:szCs w:val="20"/>
          <w:lang w:val="en-US"/>
        </w:rPr>
        <w:t xml:space="preserve">. P. </w:t>
      </w:r>
      <w:r w:rsidRPr="00E91694">
        <w:rPr>
          <w:iCs/>
          <w:lang w:val="en-US"/>
        </w:rPr>
        <w:t>468–474</w:t>
      </w:r>
      <w:r w:rsidRPr="00011E41">
        <w:rPr>
          <w:szCs w:val="20"/>
          <w:lang w:val="en-US"/>
        </w:rPr>
        <w:t>.</w:t>
      </w:r>
      <w:r w:rsidRPr="00011E41">
        <w:rPr>
          <w:i/>
          <w:szCs w:val="20"/>
          <w:lang w:val="en-US"/>
        </w:rPr>
        <w:t xml:space="preserve"> </w:t>
      </w:r>
    </w:p>
    <w:sectPr w:rsidR="007E2E13" w:rsidRPr="00D116B3" w:rsidSect="00571D88">
      <w:footerReference w:type="even" r:id="rId7"/>
      <w:footerReference w:type="default" r:id="rId8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3408" w:rsidRDefault="00873408">
      <w:r>
        <w:separator/>
      </w:r>
    </w:p>
  </w:endnote>
  <w:endnote w:type="continuationSeparator" w:id="0">
    <w:p w:rsidR="00873408" w:rsidRDefault="0087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5A0" w:rsidRDefault="00000000" w:rsidP="007C425E">
    <w:pPr>
      <w:pStyle w:val="ad"/>
      <w:framePr w:wrap="around" w:vAnchor="text" w:hAnchor="margin" w:xAlign="right" w:y="1"/>
      <w:rPr>
        <w:rStyle w:val="af"/>
        <w:rFonts w:eastAsiaTheme="majorEastAsia"/>
      </w:rPr>
    </w:pPr>
    <w:r>
      <w:rPr>
        <w:rStyle w:val="af"/>
        <w:rFonts w:eastAsiaTheme="majorEastAsia"/>
      </w:rPr>
      <w:fldChar w:fldCharType="begin"/>
    </w:r>
    <w:r>
      <w:rPr>
        <w:rStyle w:val="af"/>
        <w:rFonts w:eastAsiaTheme="majorEastAsia"/>
      </w:rPr>
      <w:instrText xml:space="preserve">PAGE  </w:instrText>
    </w:r>
    <w:r>
      <w:rPr>
        <w:rStyle w:val="af"/>
        <w:rFonts w:eastAsiaTheme="majorEastAsia"/>
      </w:rPr>
      <w:fldChar w:fldCharType="end"/>
    </w:r>
  </w:p>
  <w:p w:rsidR="005545A0" w:rsidRDefault="005545A0" w:rsidP="00101912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5A0" w:rsidRDefault="005545A0" w:rsidP="0010191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3408" w:rsidRDefault="00873408">
      <w:r>
        <w:separator/>
      </w:r>
    </w:p>
  </w:footnote>
  <w:footnote w:type="continuationSeparator" w:id="0">
    <w:p w:rsidR="00873408" w:rsidRDefault="00873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5BBE"/>
    <w:multiLevelType w:val="hybridMultilevel"/>
    <w:tmpl w:val="6F86E91E"/>
    <w:lvl w:ilvl="0" w:tplc="C2F81BB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4253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88"/>
    <w:rsid w:val="000343BD"/>
    <w:rsid w:val="000835E7"/>
    <w:rsid w:val="00121167"/>
    <w:rsid w:val="00126E28"/>
    <w:rsid w:val="00130109"/>
    <w:rsid w:val="00130DBC"/>
    <w:rsid w:val="001374DB"/>
    <w:rsid w:val="001505F1"/>
    <w:rsid w:val="0019031E"/>
    <w:rsid w:val="00193E01"/>
    <w:rsid w:val="00245553"/>
    <w:rsid w:val="00263B63"/>
    <w:rsid w:val="00264304"/>
    <w:rsid w:val="00267218"/>
    <w:rsid w:val="00291D7D"/>
    <w:rsid w:val="002A05EF"/>
    <w:rsid w:val="002A6EB6"/>
    <w:rsid w:val="002D25F1"/>
    <w:rsid w:val="00305BFE"/>
    <w:rsid w:val="00305D36"/>
    <w:rsid w:val="003362E4"/>
    <w:rsid w:val="0035690A"/>
    <w:rsid w:val="00362901"/>
    <w:rsid w:val="0036672A"/>
    <w:rsid w:val="003C0DC8"/>
    <w:rsid w:val="003D0130"/>
    <w:rsid w:val="00413BEB"/>
    <w:rsid w:val="00434253"/>
    <w:rsid w:val="00455AF5"/>
    <w:rsid w:val="004706B7"/>
    <w:rsid w:val="004707F0"/>
    <w:rsid w:val="00480A0B"/>
    <w:rsid w:val="004A0276"/>
    <w:rsid w:val="004C11A5"/>
    <w:rsid w:val="005545A0"/>
    <w:rsid w:val="00571D88"/>
    <w:rsid w:val="0059720A"/>
    <w:rsid w:val="006021C8"/>
    <w:rsid w:val="00614ECC"/>
    <w:rsid w:val="00635595"/>
    <w:rsid w:val="00665C11"/>
    <w:rsid w:val="00682836"/>
    <w:rsid w:val="006B5ABC"/>
    <w:rsid w:val="006D490A"/>
    <w:rsid w:val="006D7DF7"/>
    <w:rsid w:val="006F2C74"/>
    <w:rsid w:val="0072238C"/>
    <w:rsid w:val="007373B5"/>
    <w:rsid w:val="007462AE"/>
    <w:rsid w:val="007C066F"/>
    <w:rsid w:val="007E0C93"/>
    <w:rsid w:val="007E2E13"/>
    <w:rsid w:val="007E751B"/>
    <w:rsid w:val="007F5423"/>
    <w:rsid w:val="00832DE5"/>
    <w:rsid w:val="00873408"/>
    <w:rsid w:val="00875649"/>
    <w:rsid w:val="00881F91"/>
    <w:rsid w:val="008973B2"/>
    <w:rsid w:val="008D6DA5"/>
    <w:rsid w:val="0093209B"/>
    <w:rsid w:val="00944D9A"/>
    <w:rsid w:val="00967B8B"/>
    <w:rsid w:val="009B2D5E"/>
    <w:rsid w:val="009E27BD"/>
    <w:rsid w:val="00A27065"/>
    <w:rsid w:val="00A6094D"/>
    <w:rsid w:val="00A95BD5"/>
    <w:rsid w:val="00AB0C46"/>
    <w:rsid w:val="00AD2017"/>
    <w:rsid w:val="00AD7B0A"/>
    <w:rsid w:val="00AF56A9"/>
    <w:rsid w:val="00B0427E"/>
    <w:rsid w:val="00B42026"/>
    <w:rsid w:val="00B75E4D"/>
    <w:rsid w:val="00B77B7C"/>
    <w:rsid w:val="00B8054A"/>
    <w:rsid w:val="00B86B50"/>
    <w:rsid w:val="00B92922"/>
    <w:rsid w:val="00BE3E66"/>
    <w:rsid w:val="00C02407"/>
    <w:rsid w:val="00C3051E"/>
    <w:rsid w:val="00C3189A"/>
    <w:rsid w:val="00C31ED2"/>
    <w:rsid w:val="00CB3052"/>
    <w:rsid w:val="00CB7D5B"/>
    <w:rsid w:val="00CD3D61"/>
    <w:rsid w:val="00D115A6"/>
    <w:rsid w:val="00D116B3"/>
    <w:rsid w:val="00D649DB"/>
    <w:rsid w:val="00D9650C"/>
    <w:rsid w:val="00DB1B01"/>
    <w:rsid w:val="00DC0414"/>
    <w:rsid w:val="00DC2CF3"/>
    <w:rsid w:val="00DF2928"/>
    <w:rsid w:val="00E1465D"/>
    <w:rsid w:val="00E91694"/>
    <w:rsid w:val="00E95BE7"/>
    <w:rsid w:val="00EC6899"/>
    <w:rsid w:val="00EF196B"/>
    <w:rsid w:val="00EF4172"/>
    <w:rsid w:val="00F377B5"/>
    <w:rsid w:val="00F62F0C"/>
    <w:rsid w:val="00F8687A"/>
    <w:rsid w:val="00F95F39"/>
    <w:rsid w:val="00FD0921"/>
    <w:rsid w:val="00FE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E1F6"/>
  <w15:chartTrackingRefBased/>
  <w15:docId w15:val="{C65AE23A-FFA1-9D42-9D77-C2EED5C7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D88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1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D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D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D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D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D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D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1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1D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1D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1D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1D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1D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1D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1D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1D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1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D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1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1D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1D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1D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1D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1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1D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1D88"/>
    <w:rPr>
      <w:b/>
      <w:bCs/>
      <w:smallCaps/>
      <w:color w:val="2F5496" w:themeColor="accent1" w:themeShade="BF"/>
      <w:spacing w:val="5"/>
    </w:rPr>
  </w:style>
  <w:style w:type="character" w:styleId="ac">
    <w:name w:val="Emphasis"/>
    <w:qFormat/>
    <w:rsid w:val="00571D88"/>
    <w:rPr>
      <w:i/>
      <w:iCs/>
    </w:rPr>
  </w:style>
  <w:style w:type="character" w:customStyle="1" w:styleId="apple-converted-space">
    <w:name w:val="apple-converted-space"/>
    <w:basedOn w:val="a0"/>
    <w:rsid w:val="00571D88"/>
  </w:style>
  <w:style w:type="paragraph" w:styleId="ad">
    <w:name w:val="footer"/>
    <w:basedOn w:val="a"/>
    <w:link w:val="ae"/>
    <w:rsid w:val="00571D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71D88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">
    <w:name w:val="page number"/>
    <w:basedOn w:val="a0"/>
    <w:rsid w:val="00571D88"/>
  </w:style>
  <w:style w:type="character" w:styleId="af0">
    <w:name w:val="Placeholder Text"/>
    <w:basedOn w:val="a0"/>
    <w:uiPriority w:val="99"/>
    <w:semiHidden/>
    <w:rsid w:val="00EC6899"/>
    <w:rPr>
      <w:color w:val="666666"/>
    </w:rPr>
  </w:style>
  <w:style w:type="character" w:styleId="af1">
    <w:name w:val="Hyperlink"/>
    <w:basedOn w:val="a0"/>
    <w:uiPriority w:val="99"/>
    <w:unhideWhenUsed/>
    <w:rsid w:val="004A0276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A0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5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693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3</cp:revision>
  <cp:lastPrinted>2026-03-02T09:34:00Z</cp:lastPrinted>
  <dcterms:created xsi:type="dcterms:W3CDTF">2026-03-02T09:34:00Z</dcterms:created>
  <dcterms:modified xsi:type="dcterms:W3CDTF">2026-03-02T09:39:00Z</dcterms:modified>
</cp:coreProperties>
</file>