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7E3E03" w14:textId="6675B570" w:rsidR="00DD65EC" w:rsidRPr="004D6010" w:rsidRDefault="004D6010" w:rsidP="004D6010">
      <w:pPr>
        <w:jc w:val="center"/>
        <w:rPr>
          <w:b/>
          <w:lang w:val="ru-RU"/>
        </w:rPr>
      </w:pPr>
      <w:r w:rsidRPr="004D6010">
        <w:rPr>
          <w:b/>
          <w:lang w:val="ru-RU"/>
        </w:rPr>
        <w:t>Влияние технологических параметров нанесения плёнок IGZO методом магнетронного распыления на свойства тонкоплёночных транзисторов</w:t>
      </w:r>
    </w:p>
    <w:p w14:paraId="4CBE7090" w14:textId="77777777" w:rsidR="004D6010" w:rsidRPr="004D6010" w:rsidRDefault="004D6010" w:rsidP="004D6010">
      <w:pPr>
        <w:jc w:val="center"/>
        <w:rPr>
          <w:lang w:val="ru-RU"/>
        </w:rPr>
      </w:pPr>
    </w:p>
    <w:p w14:paraId="23C91A5F" w14:textId="0771F3E3" w:rsidR="00DD65EC" w:rsidRPr="004D6010" w:rsidRDefault="00921821" w:rsidP="004D6010">
      <w:pPr>
        <w:pStyle w:val="Authors"/>
        <w:spacing w:before="0" w:after="0"/>
        <w:rPr>
          <w:b/>
          <w:i/>
        </w:rPr>
      </w:pPr>
      <w:r w:rsidRPr="004D6010">
        <w:rPr>
          <w:b/>
          <w:i/>
        </w:rPr>
        <w:t>Парочкин</w:t>
      </w:r>
      <w:r w:rsidR="004D6010" w:rsidRPr="004D6010">
        <w:rPr>
          <w:b/>
          <w:i/>
        </w:rPr>
        <w:t xml:space="preserve"> А.В.</w:t>
      </w:r>
      <w:r w:rsidR="00291683">
        <w:rPr>
          <w:b/>
          <w:i/>
        </w:rPr>
        <w:t>, Зирник Г.М.</w:t>
      </w:r>
    </w:p>
    <w:p w14:paraId="2E5FBCFD" w14:textId="5EF437C8" w:rsidR="00921821" w:rsidRPr="004D6010" w:rsidRDefault="00291683" w:rsidP="004D6010">
      <w:pPr>
        <w:pStyle w:val="Authors"/>
        <w:spacing w:before="0" w:after="0"/>
        <w:rPr>
          <w:i/>
        </w:rPr>
      </w:pPr>
      <w:r>
        <w:rPr>
          <w:i/>
        </w:rPr>
        <w:t>аспирант</w:t>
      </w:r>
      <w:r w:rsidR="0037437F">
        <w:rPr>
          <w:i/>
        </w:rPr>
        <w:t>, аспирант</w:t>
      </w:r>
    </w:p>
    <w:p w14:paraId="2AB2E97A" w14:textId="1AD2807C" w:rsidR="00171856" w:rsidRPr="00171856" w:rsidRDefault="00334F17" w:rsidP="00171856">
      <w:pPr>
        <w:pStyle w:val="Affiliations"/>
        <w:jc w:val="center"/>
        <w:rPr>
          <w:i/>
          <w:iCs/>
        </w:rPr>
      </w:pPr>
      <w:r>
        <w:rPr>
          <w:i/>
          <w:iCs/>
        </w:rPr>
        <w:t>Московский физико-технический институ</w:t>
      </w:r>
      <w:r w:rsidR="00171856">
        <w:rPr>
          <w:i/>
          <w:iCs/>
        </w:rPr>
        <w:t>т</w:t>
      </w:r>
      <w:r w:rsidR="00171856" w:rsidRPr="004D6010">
        <w:rPr>
          <w:i/>
          <w:iCs/>
        </w:rPr>
        <w:t>,</w:t>
      </w:r>
      <w:r w:rsidR="00171856">
        <w:rPr>
          <w:i/>
          <w:iCs/>
        </w:rPr>
        <w:t xml:space="preserve"> физтех-школа электроники, </w:t>
      </w:r>
    </w:p>
    <w:p w14:paraId="75056D4C" w14:textId="73EA15E8" w:rsidR="00DD65EC" w:rsidRDefault="00171856" w:rsidP="00171856">
      <w:pPr>
        <w:pStyle w:val="Affiliations"/>
        <w:jc w:val="center"/>
        <w:rPr>
          <w:i/>
          <w:iCs/>
        </w:rPr>
      </w:pPr>
      <w:r>
        <w:rPr>
          <w:i/>
          <w:iCs/>
        </w:rPr>
        <w:t xml:space="preserve">фотоники и </w:t>
      </w:r>
      <w:r w:rsidRPr="00171856">
        <w:rPr>
          <w:i/>
          <w:iCs/>
        </w:rPr>
        <w:t>молекулярной физики</w:t>
      </w:r>
      <w:r>
        <w:rPr>
          <w:i/>
          <w:iCs/>
        </w:rPr>
        <w:t>,</w:t>
      </w:r>
      <w:r w:rsidRPr="004D6010">
        <w:rPr>
          <w:i/>
          <w:iCs/>
        </w:rPr>
        <w:t xml:space="preserve"> </w:t>
      </w:r>
      <w:r w:rsidR="00404ABC" w:rsidRPr="004D6010">
        <w:rPr>
          <w:i/>
          <w:iCs/>
        </w:rPr>
        <w:t>Долгопрудный</w:t>
      </w:r>
      <w:r w:rsidR="00334F17">
        <w:rPr>
          <w:i/>
          <w:iCs/>
        </w:rPr>
        <w:t>, Россия</w:t>
      </w:r>
    </w:p>
    <w:p w14:paraId="4732CA3B" w14:textId="6DEA5132" w:rsidR="00334F17" w:rsidRPr="00171856" w:rsidRDefault="00171856" w:rsidP="004D6010">
      <w:pPr>
        <w:pStyle w:val="Affiliations"/>
        <w:spacing w:before="0" w:after="0"/>
        <w:jc w:val="center"/>
        <w:rPr>
          <w:i/>
          <w:iCs/>
          <w:lang w:val="en-US"/>
        </w:rPr>
      </w:pPr>
      <w:r>
        <w:rPr>
          <w:i/>
          <w:iCs/>
          <w:lang w:val="en-US"/>
        </w:rPr>
        <w:t xml:space="preserve">e-mail: </w:t>
      </w:r>
      <w:r w:rsidR="00334F17">
        <w:rPr>
          <w:i/>
          <w:iCs/>
          <w:lang w:val="en-GB"/>
        </w:rPr>
        <w:t>parochkin</w:t>
      </w:r>
      <w:r w:rsidR="00334F17" w:rsidRPr="00171856">
        <w:rPr>
          <w:i/>
          <w:iCs/>
          <w:lang w:val="en-US"/>
        </w:rPr>
        <w:t>.</w:t>
      </w:r>
      <w:r w:rsidR="00334F17">
        <w:rPr>
          <w:i/>
          <w:iCs/>
          <w:lang w:val="en-GB"/>
        </w:rPr>
        <w:t>av</w:t>
      </w:r>
      <w:r w:rsidR="00334F17" w:rsidRPr="00171856">
        <w:rPr>
          <w:i/>
          <w:iCs/>
          <w:lang w:val="en-US"/>
        </w:rPr>
        <w:t>@</w:t>
      </w:r>
      <w:r w:rsidR="00334F17">
        <w:rPr>
          <w:i/>
          <w:iCs/>
          <w:lang w:val="en-GB"/>
        </w:rPr>
        <w:t>mipt</w:t>
      </w:r>
      <w:r w:rsidR="00334F17" w:rsidRPr="00171856">
        <w:rPr>
          <w:i/>
          <w:iCs/>
          <w:lang w:val="en-US"/>
        </w:rPr>
        <w:t>.</w:t>
      </w:r>
      <w:r w:rsidR="00334F17">
        <w:rPr>
          <w:i/>
          <w:iCs/>
          <w:lang w:val="en-GB"/>
        </w:rPr>
        <w:t>ru</w:t>
      </w:r>
    </w:p>
    <w:p w14:paraId="79566E13" w14:textId="77777777" w:rsidR="00DD65EC" w:rsidRPr="00171856" w:rsidRDefault="00DD65EC" w:rsidP="004D6010">
      <w:pPr>
        <w:pStyle w:val="Connections"/>
        <w:spacing w:before="0" w:after="0"/>
        <w:jc w:val="center"/>
        <w:rPr>
          <w:lang w:val="en-US"/>
        </w:rPr>
      </w:pPr>
    </w:p>
    <w:p w14:paraId="4B14C8BA" w14:textId="7A044EE1" w:rsidR="00747FDF" w:rsidRPr="004D6010" w:rsidRDefault="00747FDF" w:rsidP="00334F17">
      <w:pPr>
        <w:ind w:firstLine="397"/>
        <w:jc w:val="both"/>
        <w:rPr>
          <w:rFonts w:eastAsia="Calibri"/>
          <w:lang w:val="ru-RU" w:eastAsia="en-US"/>
        </w:rPr>
      </w:pPr>
      <w:r w:rsidRPr="004D6010">
        <w:rPr>
          <w:rFonts w:eastAsia="Calibri"/>
          <w:lang w:val="ru-RU" w:eastAsia="en-US"/>
        </w:rPr>
        <w:t>В последнее время гибкая электроника привлекает все больше внимания, поскольку открывает целый ряд возможностей для применения во многих областях, таких как гибкие схемы, гибкие дисплеи, электронный текстиль, электронная бумага, устройства радиочастотной идентификации (RFID), носимые устройства, медицинские сенсоры и имплантируемые медицинские устройства. Следующее поколение гибкой электроники требует разработки активных тонкопл</w:t>
      </w:r>
      <w:r w:rsidR="00861088" w:rsidRPr="004D6010">
        <w:rPr>
          <w:rFonts w:eastAsia="Calibri"/>
          <w:lang w:val="ru-RU" w:eastAsia="en-US"/>
        </w:rPr>
        <w:t>ё</w:t>
      </w:r>
      <w:r w:rsidRPr="004D6010">
        <w:rPr>
          <w:rFonts w:eastAsia="Calibri"/>
          <w:lang w:val="ru-RU" w:eastAsia="en-US"/>
        </w:rPr>
        <w:t>ночных устройств, потенциально микроконтроллеров, включающих как транзисторы, так и память для хранения данных.</w:t>
      </w:r>
    </w:p>
    <w:p w14:paraId="77655B56" w14:textId="2A95EEF6" w:rsidR="00747FDF" w:rsidRPr="004D6010" w:rsidRDefault="00747FDF" w:rsidP="00334F17">
      <w:pPr>
        <w:ind w:firstLine="397"/>
        <w:jc w:val="both"/>
        <w:rPr>
          <w:rFonts w:eastAsia="Calibri"/>
          <w:lang w:val="ru-RU" w:eastAsia="en-US"/>
        </w:rPr>
      </w:pPr>
      <w:r w:rsidRPr="004D6010">
        <w:rPr>
          <w:rFonts w:eastAsia="Calibri"/>
          <w:lang w:val="ru-RU" w:eastAsia="en-US"/>
        </w:rPr>
        <w:t xml:space="preserve">Функциональным материалом </w:t>
      </w:r>
      <w:r w:rsidR="00F462C2" w:rsidRPr="004D6010">
        <w:rPr>
          <w:rFonts w:eastAsia="Calibri"/>
          <w:lang w:val="ru-RU" w:eastAsia="en-US"/>
        </w:rPr>
        <w:t xml:space="preserve">гибких транзисторов является полупроводниковая </w:t>
      </w:r>
      <w:r w:rsidR="00861088" w:rsidRPr="004D6010">
        <w:rPr>
          <w:rFonts w:eastAsia="Calibri"/>
          <w:lang w:val="ru-RU" w:eastAsia="en-US"/>
        </w:rPr>
        <w:t>плён</w:t>
      </w:r>
      <w:r w:rsidR="00F462C2" w:rsidRPr="004D6010">
        <w:rPr>
          <w:rFonts w:eastAsia="Calibri"/>
          <w:lang w:val="ru-RU" w:eastAsia="en-US"/>
        </w:rPr>
        <w:t xml:space="preserve">ка, среди которых значительным потенциалом обладают </w:t>
      </w:r>
      <w:r w:rsidR="00861088" w:rsidRPr="004D6010">
        <w:rPr>
          <w:rFonts w:eastAsia="Calibri"/>
          <w:lang w:val="ru-RU" w:eastAsia="en-US"/>
        </w:rPr>
        <w:t>плён</w:t>
      </w:r>
      <w:r w:rsidR="00F462C2" w:rsidRPr="004D6010">
        <w:rPr>
          <w:rFonts w:eastAsia="Calibri"/>
          <w:lang w:val="ru-RU" w:eastAsia="en-US"/>
        </w:rPr>
        <w:t>ки оксида индия-галлия-цинка (</w:t>
      </w:r>
      <w:r w:rsidR="00F462C2" w:rsidRPr="004D6010">
        <w:rPr>
          <w:rFonts w:eastAsia="Calibri"/>
          <w:lang w:val="en-US" w:eastAsia="en-US"/>
        </w:rPr>
        <w:t>InG</w:t>
      </w:r>
      <w:r w:rsidR="00861088" w:rsidRPr="004D6010">
        <w:rPr>
          <w:rFonts w:eastAsia="Calibri"/>
          <w:lang w:val="en-US" w:eastAsia="en-US"/>
        </w:rPr>
        <w:t>a</w:t>
      </w:r>
      <w:r w:rsidR="00F462C2" w:rsidRPr="004D6010">
        <w:rPr>
          <w:rFonts w:eastAsia="Calibri"/>
          <w:lang w:val="en-US" w:eastAsia="en-US"/>
        </w:rPr>
        <w:t>ZnO</w:t>
      </w:r>
      <w:r w:rsidR="00F462C2" w:rsidRPr="004D6010">
        <w:rPr>
          <w:rFonts w:eastAsia="Calibri"/>
          <w:lang w:val="ru-RU" w:eastAsia="en-US"/>
        </w:rPr>
        <w:t xml:space="preserve">, </w:t>
      </w:r>
      <w:r w:rsidR="00F462C2" w:rsidRPr="004D6010">
        <w:rPr>
          <w:rFonts w:eastAsia="Calibri"/>
          <w:lang w:val="en-US" w:eastAsia="en-US"/>
        </w:rPr>
        <w:t>IGZO</w:t>
      </w:r>
      <w:r w:rsidR="00F462C2" w:rsidRPr="004D6010">
        <w:rPr>
          <w:rFonts w:eastAsia="Calibri"/>
          <w:lang w:val="ru-RU" w:eastAsia="en-US"/>
        </w:rPr>
        <w:t>) в силу уникального сочетания электронных и физико-химических свойств. Ключевое достоинство IGZO заключается в исключительно высокой подвижности носителей заряда, которая в десятки раз превышает аналогичный показатель для традиционного аморфного кремния</w:t>
      </w:r>
      <w:r w:rsidR="00171856">
        <w:rPr>
          <w:rFonts w:eastAsia="Calibri"/>
          <w:lang w:val="ru-RU" w:eastAsia="en-US"/>
        </w:rPr>
        <w:t xml:space="preserve"> </w:t>
      </w:r>
      <w:r w:rsidR="00171856" w:rsidRPr="00171856">
        <w:rPr>
          <w:rFonts w:eastAsia="Calibri"/>
          <w:lang w:val="ru-RU" w:eastAsia="en-US"/>
        </w:rPr>
        <w:t>[1-2]</w:t>
      </w:r>
      <w:r w:rsidR="00F462C2" w:rsidRPr="004D6010">
        <w:rPr>
          <w:rFonts w:eastAsia="Calibri"/>
          <w:lang w:val="ru-RU" w:eastAsia="en-US"/>
        </w:rPr>
        <w:t>. Это преимущество открывает путь к созданию высокоскоростных и энергоэффективных тонко</w:t>
      </w:r>
      <w:r w:rsidR="00861088" w:rsidRPr="004D6010">
        <w:rPr>
          <w:rFonts w:eastAsia="Calibri"/>
          <w:lang w:val="ru-RU" w:eastAsia="en-US"/>
        </w:rPr>
        <w:t>плён</w:t>
      </w:r>
      <w:r w:rsidR="00F462C2" w:rsidRPr="004D6010">
        <w:rPr>
          <w:rFonts w:eastAsia="Calibri"/>
          <w:lang w:val="ru-RU" w:eastAsia="en-US"/>
        </w:rPr>
        <w:t xml:space="preserve">очных транзисторов, потребляющих значительно меньше энергии, что критически важно для автономных мобильных и носимых устройств. Другим важным преимуществом является оптическая прозрачность </w:t>
      </w:r>
      <w:r w:rsidR="00861088" w:rsidRPr="004D6010">
        <w:rPr>
          <w:rFonts w:eastAsia="Calibri"/>
          <w:lang w:val="ru-RU" w:eastAsia="en-US"/>
        </w:rPr>
        <w:t>плён</w:t>
      </w:r>
      <w:r w:rsidR="00F462C2" w:rsidRPr="004D6010">
        <w:rPr>
          <w:rFonts w:eastAsia="Calibri"/>
          <w:lang w:val="ru-RU" w:eastAsia="en-US"/>
        </w:rPr>
        <w:t>ок IGZO в видимой области спектра. Это свойство позволяет интегрировать электронные компоненты непосредственно в прозрачные дисплейные панели, создавая основу для разработки инновационных устройств от складных смартфонов до очков дополненной реальности. Одновременно с этим технология синтеза IGZO-</w:t>
      </w:r>
      <w:r w:rsidR="00861088" w:rsidRPr="004D6010">
        <w:rPr>
          <w:rFonts w:eastAsia="Calibri"/>
          <w:lang w:val="ru-RU" w:eastAsia="en-US"/>
        </w:rPr>
        <w:t>плён</w:t>
      </w:r>
      <w:r w:rsidR="00F462C2" w:rsidRPr="004D6010">
        <w:rPr>
          <w:rFonts w:eastAsia="Calibri"/>
          <w:lang w:val="ru-RU" w:eastAsia="en-US"/>
        </w:rPr>
        <w:t>ок совместима с низкотемпературными процессами, что позволяет использовать гибкие полимерные подложки вместо традиционных хрупких стеклянных пластин. Такая комбинация прозрачности и гибкости создает новые подходы к проектированию электронных устройств.</w:t>
      </w:r>
    </w:p>
    <w:p w14:paraId="65126885" w14:textId="22CC390B" w:rsidR="00375FE2" w:rsidRPr="004D6010" w:rsidRDefault="00375FE2" w:rsidP="00334F17">
      <w:pPr>
        <w:ind w:firstLine="397"/>
        <w:jc w:val="both"/>
        <w:rPr>
          <w:rFonts w:eastAsia="Calibri"/>
          <w:lang w:val="ru-RU" w:eastAsia="en-US"/>
        </w:rPr>
      </w:pPr>
      <w:r w:rsidRPr="004D6010">
        <w:rPr>
          <w:rFonts w:eastAsia="Calibri"/>
          <w:lang w:val="ru-RU" w:eastAsia="en-US"/>
        </w:rPr>
        <w:t>В данной работе был</w:t>
      </w:r>
      <w:r w:rsidR="00F462C2" w:rsidRPr="004D6010">
        <w:rPr>
          <w:rFonts w:eastAsia="Calibri"/>
          <w:lang w:val="ru-RU" w:eastAsia="en-US"/>
        </w:rPr>
        <w:t xml:space="preserve"> разработан процесс синтеза тонких </w:t>
      </w:r>
      <w:r w:rsidR="00861088" w:rsidRPr="004D6010">
        <w:rPr>
          <w:rFonts w:eastAsia="Calibri"/>
          <w:lang w:val="ru-RU" w:eastAsia="en-US"/>
        </w:rPr>
        <w:t>плён</w:t>
      </w:r>
      <w:r w:rsidR="00F462C2" w:rsidRPr="004D6010">
        <w:rPr>
          <w:rFonts w:eastAsia="Calibri"/>
          <w:lang w:val="ru-RU" w:eastAsia="en-US"/>
        </w:rPr>
        <w:t>ок IGZO</w:t>
      </w:r>
      <w:r w:rsidR="00F462C2" w:rsidRPr="004D6010" w:rsidDel="00F462C2">
        <w:rPr>
          <w:rFonts w:eastAsia="Calibri"/>
          <w:lang w:val="ru-RU" w:eastAsia="en-US"/>
        </w:rPr>
        <w:t xml:space="preserve"> </w:t>
      </w:r>
      <w:r w:rsidR="00F462C2" w:rsidRPr="004D6010">
        <w:rPr>
          <w:rFonts w:eastAsia="Calibri"/>
          <w:lang w:val="ru-RU" w:eastAsia="en-US"/>
        </w:rPr>
        <w:t>методом низкотемпературного магнетронного напыления из керамической мишени и</w:t>
      </w:r>
      <w:r w:rsidRPr="004D6010">
        <w:rPr>
          <w:rFonts w:eastAsia="Calibri"/>
          <w:lang w:val="ru-RU" w:eastAsia="en-US"/>
        </w:rPr>
        <w:t xml:space="preserve"> изготовлены функциональные многослойные транзисторные структуры. Были измерены выходные, переходные и затворные характеристики,</w:t>
      </w:r>
      <w:r w:rsidR="00821329" w:rsidRPr="004D6010">
        <w:rPr>
          <w:rFonts w:eastAsia="Calibri"/>
          <w:lang w:val="ru-RU" w:eastAsia="en-US"/>
        </w:rPr>
        <w:t xml:space="preserve"> контактное сопротивление,</w:t>
      </w:r>
      <w:r w:rsidRPr="004D6010">
        <w:rPr>
          <w:rFonts w:eastAsia="Calibri"/>
          <w:lang w:val="ru-RU" w:eastAsia="en-US"/>
        </w:rPr>
        <w:t xml:space="preserve"> исследовано влияние параметров осаждения полупроводниковых плёнок</w:t>
      </w:r>
      <w:r w:rsidR="00A47975" w:rsidRPr="00A47975">
        <w:rPr>
          <w:rFonts w:eastAsia="Calibri"/>
          <w:lang w:val="ru-RU" w:eastAsia="en-US"/>
        </w:rPr>
        <w:t xml:space="preserve"> </w:t>
      </w:r>
      <w:r w:rsidR="00A47975">
        <w:rPr>
          <w:rFonts w:eastAsia="Calibri"/>
          <w:lang w:val="ru-RU" w:eastAsia="en-US"/>
        </w:rPr>
        <w:t>и топологии транзисторов</w:t>
      </w:r>
      <w:r w:rsidRPr="004D6010">
        <w:rPr>
          <w:rFonts w:eastAsia="Calibri"/>
          <w:lang w:val="ru-RU" w:eastAsia="en-US"/>
        </w:rPr>
        <w:t xml:space="preserve"> на полевой эффект, подвижность и концентрацию носителей.</w:t>
      </w:r>
    </w:p>
    <w:p w14:paraId="0E40915C" w14:textId="5113CACE" w:rsidR="00375FE2" w:rsidRPr="004D6010" w:rsidRDefault="00375FE2" w:rsidP="00334F17">
      <w:pPr>
        <w:ind w:firstLine="397"/>
        <w:jc w:val="both"/>
        <w:rPr>
          <w:rFonts w:eastAsia="Calibri"/>
          <w:lang w:val="ru-RU" w:eastAsia="en-US"/>
        </w:rPr>
      </w:pPr>
      <w:r w:rsidRPr="004D6010">
        <w:rPr>
          <w:rFonts w:eastAsia="Calibri"/>
          <w:lang w:val="ru-RU" w:eastAsia="en-US"/>
        </w:rPr>
        <w:t xml:space="preserve">Представленные экспериментальные результаты могут быть полезны для разработки научно-технологических основ </w:t>
      </w:r>
      <w:r w:rsidR="0042704B" w:rsidRPr="004D6010">
        <w:rPr>
          <w:rFonts w:eastAsia="Calibri"/>
          <w:lang w:val="ru-RU" w:eastAsia="en-US"/>
        </w:rPr>
        <w:t>тонко</w:t>
      </w:r>
      <w:r w:rsidR="00861088" w:rsidRPr="004D6010">
        <w:rPr>
          <w:rFonts w:eastAsia="Calibri"/>
          <w:lang w:val="ru-RU" w:eastAsia="en-US"/>
        </w:rPr>
        <w:t>плён</w:t>
      </w:r>
      <w:r w:rsidR="0042704B" w:rsidRPr="004D6010">
        <w:rPr>
          <w:rFonts w:eastAsia="Calibri"/>
          <w:lang w:val="ru-RU" w:eastAsia="en-US"/>
        </w:rPr>
        <w:t>очной гибкой электроники</w:t>
      </w:r>
      <w:r w:rsidRPr="004D6010">
        <w:rPr>
          <w:rFonts w:eastAsia="Calibri"/>
          <w:lang w:val="ru-RU" w:eastAsia="en-US"/>
        </w:rPr>
        <w:t>.</w:t>
      </w:r>
    </w:p>
    <w:p w14:paraId="13A42AF7" w14:textId="47F8AA12" w:rsidR="00375FE2" w:rsidRPr="0037437F" w:rsidRDefault="00375FE2" w:rsidP="00334F17">
      <w:pPr>
        <w:ind w:firstLine="397"/>
        <w:jc w:val="both"/>
        <w:rPr>
          <w:rFonts w:eastAsia="Calibri"/>
          <w:lang w:val="ru-RU" w:eastAsia="en-US"/>
        </w:rPr>
      </w:pPr>
      <w:bookmarkStart w:id="0" w:name="_GoBack"/>
      <w:r w:rsidRPr="0037437F">
        <w:rPr>
          <w:rFonts w:eastAsia="Calibri"/>
          <w:lang w:val="ru-RU" w:eastAsia="en-US"/>
        </w:rPr>
        <w:t xml:space="preserve">Работа выполнена на оборудовании Центра коллективного пользованием уникальным научным оборудованием МФТИ при поддержке </w:t>
      </w:r>
      <w:r w:rsidR="00F462C2" w:rsidRPr="0037437F">
        <w:rPr>
          <w:rFonts w:eastAsia="Calibri"/>
          <w:lang w:val="ru-RU" w:eastAsia="en-US"/>
        </w:rPr>
        <w:t>Российского научного фонда</w:t>
      </w:r>
      <w:r w:rsidRPr="0037437F">
        <w:rPr>
          <w:rFonts w:eastAsia="Calibri"/>
          <w:lang w:val="ru-RU" w:eastAsia="en-US"/>
        </w:rPr>
        <w:t xml:space="preserve"> (Соглашение № </w:t>
      </w:r>
      <w:r w:rsidR="00291683" w:rsidRPr="0037437F">
        <w:rPr>
          <w:rFonts w:eastAsia="Calibri"/>
          <w:lang w:val="ru-RU" w:eastAsia="en-US"/>
        </w:rPr>
        <w:t>24-19-00468</w:t>
      </w:r>
      <w:r w:rsidRPr="0037437F">
        <w:rPr>
          <w:rFonts w:eastAsia="Calibri"/>
          <w:lang w:val="ru-RU" w:eastAsia="en-US"/>
        </w:rPr>
        <w:t>).</w:t>
      </w:r>
    </w:p>
    <w:bookmarkEnd w:id="0"/>
    <w:p w14:paraId="5A55D88F" w14:textId="5BE4660C" w:rsidR="00171856" w:rsidRPr="00171856" w:rsidRDefault="00171856" w:rsidP="00171856">
      <w:pPr>
        <w:ind w:firstLine="397"/>
        <w:jc w:val="center"/>
        <w:rPr>
          <w:rFonts w:eastAsia="Calibri"/>
          <w:b/>
          <w:lang w:val="ru-RU" w:eastAsia="en-US"/>
        </w:rPr>
      </w:pPr>
      <w:r>
        <w:rPr>
          <w:rFonts w:eastAsia="Calibri"/>
          <w:b/>
          <w:lang w:val="ru-RU" w:eastAsia="en-US"/>
        </w:rPr>
        <w:t>Литература</w:t>
      </w:r>
    </w:p>
    <w:p w14:paraId="6C304AE1" w14:textId="77777777" w:rsidR="00171856" w:rsidRDefault="00171856" w:rsidP="00334F17">
      <w:pPr>
        <w:ind w:firstLine="397"/>
        <w:jc w:val="both"/>
      </w:pPr>
      <w:r w:rsidRPr="00291683">
        <w:rPr>
          <w:lang w:val="ru-RU"/>
        </w:rPr>
        <w:t xml:space="preserve">1. </w:t>
      </w:r>
      <w:r>
        <w:t>Kamiya</w:t>
      </w:r>
      <w:r w:rsidRPr="00291683">
        <w:rPr>
          <w:lang w:val="ru-RU"/>
        </w:rPr>
        <w:t xml:space="preserve"> </w:t>
      </w:r>
      <w:r>
        <w:t>T</w:t>
      </w:r>
      <w:r w:rsidRPr="00291683">
        <w:rPr>
          <w:lang w:val="ru-RU"/>
        </w:rPr>
        <w:t xml:space="preserve">. </w:t>
      </w:r>
      <w:r>
        <w:t>et</w:t>
      </w:r>
      <w:r w:rsidRPr="00291683">
        <w:rPr>
          <w:lang w:val="ru-RU"/>
        </w:rPr>
        <w:t xml:space="preserve"> </w:t>
      </w:r>
      <w:r>
        <w:t>al</w:t>
      </w:r>
      <w:r w:rsidRPr="00291683">
        <w:rPr>
          <w:lang w:val="ru-RU"/>
        </w:rPr>
        <w:t xml:space="preserve">. </w:t>
      </w:r>
      <w:r>
        <w:t>Material characteristics and applications of transparent amorphous oxide semiconductors // NPG Asia Mater. 2010. Vol. 2(1). P. 15–22.</w:t>
      </w:r>
    </w:p>
    <w:p w14:paraId="35FFF6FC" w14:textId="13B596CC" w:rsidR="00171856" w:rsidRPr="00291683" w:rsidRDefault="00171856" w:rsidP="00334F17">
      <w:pPr>
        <w:ind w:firstLine="397"/>
        <w:jc w:val="both"/>
        <w:rPr>
          <w:lang w:val="en-US"/>
        </w:rPr>
      </w:pPr>
      <w:r>
        <w:t>2. Nomura K. et al. Roomtemperature fabrication of transparent flexible thin-film transistors using amorphous oxide semiconductors // Nature 2004. Vol. 432. P. 488–92.</w:t>
      </w:r>
    </w:p>
    <w:sectPr w:rsidR="00171856" w:rsidRPr="00291683" w:rsidSect="00E128E2">
      <w:pgSz w:w="11906" w:h="16838"/>
      <w:pgMar w:top="1134" w:right="1361" w:bottom="1134" w:left="1361" w:header="0" w:footer="0" w:gutter="0"/>
      <w:cols w:space="1701"/>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591F11" w14:textId="77777777" w:rsidR="00607687" w:rsidRDefault="00607687">
      <w:r>
        <w:separator/>
      </w:r>
    </w:p>
  </w:endnote>
  <w:endnote w:type="continuationSeparator" w:id="0">
    <w:p w14:paraId="0483A8B3" w14:textId="77777777" w:rsidR="00607687" w:rsidRDefault="00607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DejaVu Sans">
    <w:altName w:val="Verdana"/>
    <w:charset w:val="00"/>
    <w:family w:val="auto"/>
    <w:pitch w:val="default"/>
  </w:font>
  <w:font w:name="Arial">
    <w:panose1 w:val="020B0604020202020204"/>
    <w:charset w:val="00"/>
    <w:family w:val="swiss"/>
    <w:pitch w:val="variable"/>
    <w:sig w:usb0="E0002AFF" w:usb1="C0007843" w:usb2="00000009" w:usb3="00000000" w:csb0="000001FF" w:csb1="00000000"/>
  </w:font>
  <w:font w:name="TimeRoman;Courier New">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79A900" w14:textId="77777777" w:rsidR="00607687" w:rsidRDefault="00607687">
      <w:r>
        <w:separator/>
      </w:r>
    </w:p>
  </w:footnote>
  <w:footnote w:type="continuationSeparator" w:id="0">
    <w:p w14:paraId="014C6255" w14:textId="77777777" w:rsidR="00607687" w:rsidRDefault="0060768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A54D8D"/>
    <w:multiLevelType w:val="hybridMultilevel"/>
    <w:tmpl w:val="C0A61274"/>
    <w:lvl w:ilvl="0" w:tplc="74242A3C">
      <w:start w:val="1"/>
      <w:numFmt w:val="decimal"/>
      <w:pStyle w:val="NumList"/>
      <w:lvlText w:val="%1."/>
      <w:lvlJc w:val="left"/>
      <w:pPr>
        <w:tabs>
          <w:tab w:val="num" w:pos="360"/>
        </w:tabs>
        <w:ind w:left="360" w:hanging="360"/>
      </w:pPr>
    </w:lvl>
    <w:lvl w:ilvl="1" w:tplc="906ABB44">
      <w:start w:val="1"/>
      <w:numFmt w:val="bullet"/>
      <w:lvlText w:val="o"/>
      <w:lvlJc w:val="left"/>
      <w:pPr>
        <w:ind w:left="1440" w:hanging="360"/>
      </w:pPr>
      <w:rPr>
        <w:rFonts w:ascii="Courier New" w:eastAsia="Courier New" w:hAnsi="Courier New" w:cs="Courier New" w:hint="default"/>
      </w:rPr>
    </w:lvl>
    <w:lvl w:ilvl="2" w:tplc="B3CC496A">
      <w:start w:val="1"/>
      <w:numFmt w:val="bullet"/>
      <w:lvlText w:val="§"/>
      <w:lvlJc w:val="left"/>
      <w:pPr>
        <w:ind w:left="2160" w:hanging="360"/>
      </w:pPr>
      <w:rPr>
        <w:rFonts w:ascii="Wingdings" w:eastAsia="Wingdings" w:hAnsi="Wingdings" w:cs="Wingdings" w:hint="default"/>
      </w:rPr>
    </w:lvl>
    <w:lvl w:ilvl="3" w:tplc="D08E732E">
      <w:start w:val="1"/>
      <w:numFmt w:val="bullet"/>
      <w:lvlText w:val="·"/>
      <w:lvlJc w:val="left"/>
      <w:pPr>
        <w:ind w:left="2880" w:hanging="360"/>
      </w:pPr>
      <w:rPr>
        <w:rFonts w:ascii="Symbol" w:eastAsia="Symbol" w:hAnsi="Symbol" w:cs="Symbol" w:hint="default"/>
      </w:rPr>
    </w:lvl>
    <w:lvl w:ilvl="4" w:tplc="374A8DC8">
      <w:start w:val="1"/>
      <w:numFmt w:val="bullet"/>
      <w:lvlText w:val="o"/>
      <w:lvlJc w:val="left"/>
      <w:pPr>
        <w:ind w:left="3600" w:hanging="360"/>
      </w:pPr>
      <w:rPr>
        <w:rFonts w:ascii="Courier New" w:eastAsia="Courier New" w:hAnsi="Courier New" w:cs="Courier New" w:hint="default"/>
      </w:rPr>
    </w:lvl>
    <w:lvl w:ilvl="5" w:tplc="9BC41FD0">
      <w:start w:val="1"/>
      <w:numFmt w:val="bullet"/>
      <w:lvlText w:val="§"/>
      <w:lvlJc w:val="left"/>
      <w:pPr>
        <w:ind w:left="4320" w:hanging="360"/>
      </w:pPr>
      <w:rPr>
        <w:rFonts w:ascii="Wingdings" w:eastAsia="Wingdings" w:hAnsi="Wingdings" w:cs="Wingdings" w:hint="default"/>
      </w:rPr>
    </w:lvl>
    <w:lvl w:ilvl="6" w:tplc="E3D2919C">
      <w:start w:val="1"/>
      <w:numFmt w:val="bullet"/>
      <w:lvlText w:val="·"/>
      <w:lvlJc w:val="left"/>
      <w:pPr>
        <w:ind w:left="5040" w:hanging="360"/>
      </w:pPr>
      <w:rPr>
        <w:rFonts w:ascii="Symbol" w:eastAsia="Symbol" w:hAnsi="Symbol" w:cs="Symbol" w:hint="default"/>
      </w:rPr>
    </w:lvl>
    <w:lvl w:ilvl="7" w:tplc="B57AAE1C">
      <w:start w:val="1"/>
      <w:numFmt w:val="bullet"/>
      <w:lvlText w:val="o"/>
      <w:lvlJc w:val="left"/>
      <w:pPr>
        <w:ind w:left="5760" w:hanging="360"/>
      </w:pPr>
      <w:rPr>
        <w:rFonts w:ascii="Courier New" w:eastAsia="Courier New" w:hAnsi="Courier New" w:cs="Courier New" w:hint="default"/>
      </w:rPr>
    </w:lvl>
    <w:lvl w:ilvl="8" w:tplc="E9FC1BEC">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529570DE"/>
    <w:multiLevelType w:val="hybridMultilevel"/>
    <w:tmpl w:val="85CC6776"/>
    <w:lvl w:ilvl="0" w:tplc="B81A760E">
      <w:start w:val="1"/>
      <w:numFmt w:val="none"/>
      <w:pStyle w:val="1"/>
      <w:suff w:val="nothing"/>
      <w:lvlText w:val=""/>
      <w:lvlJc w:val="left"/>
      <w:pPr>
        <w:tabs>
          <w:tab w:val="num" w:pos="0"/>
        </w:tabs>
        <w:ind w:left="0" w:firstLine="0"/>
      </w:pPr>
    </w:lvl>
    <w:lvl w:ilvl="1" w:tplc="54582216">
      <w:start w:val="1"/>
      <w:numFmt w:val="none"/>
      <w:pStyle w:val="2"/>
      <w:suff w:val="nothing"/>
      <w:lvlText w:val=""/>
      <w:lvlJc w:val="left"/>
      <w:pPr>
        <w:tabs>
          <w:tab w:val="num" w:pos="0"/>
        </w:tabs>
        <w:ind w:left="0" w:firstLine="0"/>
      </w:pPr>
    </w:lvl>
    <w:lvl w:ilvl="2" w:tplc="2BD0483E">
      <w:start w:val="1"/>
      <w:numFmt w:val="none"/>
      <w:suff w:val="nothing"/>
      <w:lvlText w:val=""/>
      <w:lvlJc w:val="left"/>
      <w:pPr>
        <w:tabs>
          <w:tab w:val="num" w:pos="0"/>
        </w:tabs>
        <w:ind w:left="0" w:firstLine="0"/>
      </w:pPr>
    </w:lvl>
    <w:lvl w:ilvl="3" w:tplc="FAD0A280">
      <w:start w:val="1"/>
      <w:numFmt w:val="none"/>
      <w:suff w:val="nothing"/>
      <w:lvlText w:val=""/>
      <w:lvlJc w:val="left"/>
      <w:pPr>
        <w:tabs>
          <w:tab w:val="num" w:pos="0"/>
        </w:tabs>
        <w:ind w:left="0" w:firstLine="0"/>
      </w:pPr>
    </w:lvl>
    <w:lvl w:ilvl="4" w:tplc="B37E81B0">
      <w:start w:val="1"/>
      <w:numFmt w:val="none"/>
      <w:suff w:val="nothing"/>
      <w:lvlText w:val=""/>
      <w:lvlJc w:val="left"/>
      <w:pPr>
        <w:tabs>
          <w:tab w:val="num" w:pos="0"/>
        </w:tabs>
        <w:ind w:left="0" w:firstLine="0"/>
      </w:pPr>
    </w:lvl>
    <w:lvl w:ilvl="5" w:tplc="9D14AA06">
      <w:start w:val="1"/>
      <w:numFmt w:val="none"/>
      <w:suff w:val="nothing"/>
      <w:lvlText w:val=""/>
      <w:lvlJc w:val="left"/>
      <w:pPr>
        <w:tabs>
          <w:tab w:val="num" w:pos="0"/>
        </w:tabs>
        <w:ind w:left="0" w:firstLine="0"/>
      </w:pPr>
    </w:lvl>
    <w:lvl w:ilvl="6" w:tplc="20468FF8">
      <w:start w:val="1"/>
      <w:numFmt w:val="none"/>
      <w:suff w:val="nothing"/>
      <w:lvlText w:val=""/>
      <w:lvlJc w:val="left"/>
      <w:pPr>
        <w:tabs>
          <w:tab w:val="num" w:pos="0"/>
        </w:tabs>
        <w:ind w:left="0" w:firstLine="0"/>
      </w:pPr>
    </w:lvl>
    <w:lvl w:ilvl="7" w:tplc="8E54913E">
      <w:start w:val="1"/>
      <w:numFmt w:val="none"/>
      <w:suff w:val="nothing"/>
      <w:lvlText w:val=""/>
      <w:lvlJc w:val="left"/>
      <w:pPr>
        <w:tabs>
          <w:tab w:val="num" w:pos="0"/>
        </w:tabs>
        <w:ind w:left="0" w:firstLine="0"/>
      </w:pPr>
    </w:lvl>
    <w:lvl w:ilvl="8" w:tplc="8DEE6C84">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5EC"/>
    <w:rsid w:val="00013FF1"/>
    <w:rsid w:val="00056861"/>
    <w:rsid w:val="00057A0B"/>
    <w:rsid w:val="000A15D4"/>
    <w:rsid w:val="000C7E30"/>
    <w:rsid w:val="0011460A"/>
    <w:rsid w:val="00171856"/>
    <w:rsid w:val="001F7F22"/>
    <w:rsid w:val="00213307"/>
    <w:rsid w:val="002279A6"/>
    <w:rsid w:val="002635EC"/>
    <w:rsid w:val="002703F3"/>
    <w:rsid w:val="00291683"/>
    <w:rsid w:val="002B180A"/>
    <w:rsid w:val="00310F83"/>
    <w:rsid w:val="00314169"/>
    <w:rsid w:val="00334F17"/>
    <w:rsid w:val="0035202A"/>
    <w:rsid w:val="0037437F"/>
    <w:rsid w:val="00375FE2"/>
    <w:rsid w:val="003A0EF7"/>
    <w:rsid w:val="003C45CF"/>
    <w:rsid w:val="003E5175"/>
    <w:rsid w:val="003F50B2"/>
    <w:rsid w:val="00404ABC"/>
    <w:rsid w:val="0042704B"/>
    <w:rsid w:val="00452CB1"/>
    <w:rsid w:val="0048498E"/>
    <w:rsid w:val="004D6010"/>
    <w:rsid w:val="00551C3D"/>
    <w:rsid w:val="005B2565"/>
    <w:rsid w:val="00607687"/>
    <w:rsid w:val="00645150"/>
    <w:rsid w:val="0065081A"/>
    <w:rsid w:val="00652842"/>
    <w:rsid w:val="006953BF"/>
    <w:rsid w:val="006B1821"/>
    <w:rsid w:val="00724642"/>
    <w:rsid w:val="00747FDF"/>
    <w:rsid w:val="00756F4F"/>
    <w:rsid w:val="007A3443"/>
    <w:rsid w:val="00821329"/>
    <w:rsid w:val="00821CEE"/>
    <w:rsid w:val="008232A7"/>
    <w:rsid w:val="008470C0"/>
    <w:rsid w:val="00861088"/>
    <w:rsid w:val="008853C4"/>
    <w:rsid w:val="008865A7"/>
    <w:rsid w:val="008A0312"/>
    <w:rsid w:val="008C2EE7"/>
    <w:rsid w:val="008D50B8"/>
    <w:rsid w:val="00911AF9"/>
    <w:rsid w:val="00921821"/>
    <w:rsid w:val="00934BC9"/>
    <w:rsid w:val="00993965"/>
    <w:rsid w:val="00A47975"/>
    <w:rsid w:val="00A50973"/>
    <w:rsid w:val="00A657B8"/>
    <w:rsid w:val="00A6646E"/>
    <w:rsid w:val="00A91DAC"/>
    <w:rsid w:val="00B00E7D"/>
    <w:rsid w:val="00B13230"/>
    <w:rsid w:val="00B20572"/>
    <w:rsid w:val="00B255B6"/>
    <w:rsid w:val="00B4108B"/>
    <w:rsid w:val="00B6223A"/>
    <w:rsid w:val="00B73A02"/>
    <w:rsid w:val="00C2755F"/>
    <w:rsid w:val="00C73D54"/>
    <w:rsid w:val="00D8497C"/>
    <w:rsid w:val="00DD65EC"/>
    <w:rsid w:val="00DD7B33"/>
    <w:rsid w:val="00E06B31"/>
    <w:rsid w:val="00E128E2"/>
    <w:rsid w:val="00E36E2D"/>
    <w:rsid w:val="00E74BC4"/>
    <w:rsid w:val="00E87646"/>
    <w:rsid w:val="00E94320"/>
    <w:rsid w:val="00EA13DE"/>
    <w:rsid w:val="00EF5624"/>
    <w:rsid w:val="00F02110"/>
    <w:rsid w:val="00F26F9F"/>
    <w:rsid w:val="00F41320"/>
    <w:rsid w:val="00F462C2"/>
    <w:rsid w:val="00F62743"/>
    <w:rsid w:val="00F6479A"/>
    <w:rsid w:val="00FF19DB"/>
    <w:rsid w:val="00FF4F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4D8E2"/>
  <w15:docId w15:val="{04E58ADA-4164-42E0-B2D7-632405C90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cs="Times New Roman"/>
      <w:lang w:val="en-GB" w:bidi="ar-SA"/>
    </w:rPr>
  </w:style>
  <w:style w:type="paragraph" w:styleId="1">
    <w:name w:val="heading 1"/>
    <w:basedOn w:val="a"/>
    <w:next w:val="a"/>
    <w:link w:val="10"/>
    <w:qFormat/>
    <w:pPr>
      <w:keepNext/>
      <w:numPr>
        <w:numId w:val="1"/>
      </w:numPr>
      <w:spacing w:before="240" w:after="240"/>
      <w:jc w:val="center"/>
      <w:outlineLvl w:val="0"/>
    </w:pPr>
    <w:rPr>
      <w:b/>
      <w:bCs/>
      <w:sz w:val="28"/>
      <w:szCs w:val="28"/>
      <w:lang w:val="ru-RU"/>
    </w:rPr>
  </w:style>
  <w:style w:type="paragraph" w:styleId="2">
    <w:name w:val="heading 2"/>
    <w:basedOn w:val="a"/>
    <w:next w:val="a"/>
    <w:link w:val="20"/>
    <w:qFormat/>
    <w:pPr>
      <w:keepNext/>
      <w:numPr>
        <w:ilvl w:val="1"/>
        <w:numId w:val="1"/>
      </w:numPr>
      <w:spacing w:before="240" w:after="60"/>
      <w:outlineLvl w:val="1"/>
    </w:pPr>
    <w:rPr>
      <w:rFonts w:ascii="Arial" w:hAnsi="Arial" w:cs="Arial"/>
      <w:b/>
      <w:bCs/>
      <w:i/>
      <w:iCs/>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ab">
    <w:name w:val="Верхний колонтитул Знак"/>
    <w:link w:val="ac"/>
    <w:uiPriority w:val="99"/>
  </w:style>
  <w:style w:type="character" w:customStyle="1" w:styleId="FooterChar">
    <w:name w:val="Footer Char"/>
    <w:uiPriority w:val="99"/>
  </w:style>
  <w:style w:type="character" w:customStyle="1" w:styleId="ad">
    <w:name w:val="Нижний колонтитул Знак"/>
    <w:link w:val="ae"/>
    <w:uiPriority w:val="99"/>
  </w:style>
  <w:style w:type="table" w:styleId="af">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sz w:val="20"/>
      <w:szCs w:val="20"/>
      <w:lang w:val="ru-RU" w:eastAsia="ru-RU"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sz w:val="20"/>
      <w:szCs w:val="20"/>
      <w:lang w:val="ru-RU" w:eastAsia="ru-RU"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sz w:val="20"/>
      <w:szCs w:val="20"/>
      <w:lang w:val="ru-RU" w:eastAsia="ru-RU"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sz w:val="20"/>
      <w:szCs w:val="20"/>
      <w:lang w:val="ru-RU" w:eastAsia="ru-RU"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sz w:val="20"/>
      <w:szCs w:val="20"/>
      <w:lang w:val="ru-RU" w:eastAsia="ru-RU"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sz w:val="20"/>
      <w:szCs w:val="20"/>
      <w:lang w:val="ru-RU" w:eastAsia="ru-RU"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sz w:val="20"/>
      <w:szCs w:val="20"/>
      <w:lang w:val="ru-RU" w:eastAsia="ru-RU"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0">
    <w:name w:val="footnote text"/>
    <w:basedOn w:val="a"/>
    <w:link w:val="af1"/>
    <w:uiPriority w:val="99"/>
    <w:semiHidden/>
    <w:unhideWhenUsed/>
    <w:pPr>
      <w:spacing w:after="40"/>
    </w:pPr>
    <w:rPr>
      <w:sz w:val="18"/>
    </w:rPr>
  </w:style>
  <w:style w:type="character" w:customStyle="1" w:styleId="af1">
    <w:name w:val="Текст сноски Знак"/>
    <w:link w:val="af0"/>
    <w:uiPriority w:val="99"/>
    <w:rPr>
      <w:sz w:val="18"/>
    </w:rPr>
  </w:style>
  <w:style w:type="character" w:styleId="af2">
    <w:name w:val="footnote reference"/>
    <w:uiPriority w:val="99"/>
    <w:unhideWhenUsed/>
    <w:rPr>
      <w:vertAlign w:val="superscript"/>
    </w:rPr>
  </w:style>
  <w:style w:type="paragraph" w:styleId="af3">
    <w:name w:val="endnote text"/>
    <w:basedOn w:val="a"/>
    <w:link w:val="af4"/>
    <w:uiPriority w:val="99"/>
    <w:semiHidden/>
    <w:unhideWhenUsed/>
    <w:rPr>
      <w:sz w:val="20"/>
    </w:rPr>
  </w:style>
  <w:style w:type="character" w:customStyle="1" w:styleId="af4">
    <w:name w:val="Текст концевой сноски Знак"/>
    <w:link w:val="af3"/>
    <w:uiPriority w:val="99"/>
    <w:rPr>
      <w:sz w:val="20"/>
    </w:rPr>
  </w:style>
  <w:style w:type="character" w:styleId="af5">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table of figures"/>
    <w:basedOn w:val="a"/>
    <w:next w:val="a"/>
    <w:uiPriority w:val="99"/>
    <w:unhideWhenUsed/>
  </w:style>
  <w:style w:type="character" w:customStyle="1" w:styleId="WW8Num2z0">
    <w:name w:val="WW8Num2z0"/>
    <w:qFormat/>
    <w:rPr>
      <w:rFonts w:ascii="Times New Roman" w:hAnsi="Times New Roman" w:cs="Times New Roman"/>
      <w:b w:val="0"/>
      <w:bCs w:val="0"/>
      <w:i w:val="0"/>
      <w:iCs w:val="0"/>
      <w:sz w:val="24"/>
      <w:szCs w:val="24"/>
    </w:rPr>
  </w:style>
  <w:style w:type="character" w:styleId="af8">
    <w:name w:val="page number"/>
    <w:basedOn w:val="a0"/>
  </w:style>
  <w:style w:type="character" w:styleId="af9">
    <w:name w:val="Hyperlink"/>
    <w:rPr>
      <w:color w:val="0000FF"/>
      <w:u w:val="single"/>
    </w:rPr>
  </w:style>
  <w:style w:type="character" w:styleId="afa">
    <w:name w:val="FollowedHyperlink"/>
    <w:rPr>
      <w:color w:val="800080"/>
      <w:u w:val="single"/>
    </w:rPr>
  </w:style>
  <w:style w:type="character" w:customStyle="1" w:styleId="UnresolvedMention">
    <w:name w:val="Unresolved Mention"/>
    <w:qFormat/>
    <w:rPr>
      <w:color w:val="808080"/>
      <w:shd w:val="clear" w:color="auto" w:fill="E6E6E6"/>
    </w:rPr>
  </w:style>
  <w:style w:type="paragraph" w:customStyle="1" w:styleId="Heading">
    <w:name w:val="Heading"/>
    <w:basedOn w:val="a"/>
    <w:next w:val="afb"/>
    <w:qFormat/>
    <w:pPr>
      <w:keepNext/>
      <w:spacing w:before="240" w:after="120"/>
    </w:pPr>
    <w:rPr>
      <w:rFonts w:ascii="Arial" w:eastAsia="DejaVu Sans" w:hAnsi="Arial" w:cs="DejaVu Sans"/>
      <w:sz w:val="28"/>
      <w:szCs w:val="28"/>
    </w:rPr>
  </w:style>
  <w:style w:type="paragraph" w:styleId="afb">
    <w:name w:val="Body Text"/>
    <w:basedOn w:val="a"/>
    <w:pPr>
      <w:spacing w:after="140" w:line="276" w:lineRule="auto"/>
    </w:pPr>
  </w:style>
  <w:style w:type="paragraph" w:styleId="afc">
    <w:name w:val="List"/>
    <w:basedOn w:val="afb"/>
  </w:style>
  <w:style w:type="paragraph" w:styleId="afd">
    <w:name w:val="caption"/>
    <w:basedOn w:val="a"/>
    <w:qFormat/>
    <w:pPr>
      <w:widowControl w:val="0"/>
      <w:suppressLineNumbers/>
      <w:spacing w:before="120" w:after="120"/>
    </w:pPr>
    <w:rPr>
      <w:i/>
      <w:iCs/>
      <w:lang w:val="en-US"/>
    </w:rPr>
  </w:style>
  <w:style w:type="paragraph" w:customStyle="1" w:styleId="Index">
    <w:name w:val="Index"/>
    <w:basedOn w:val="a"/>
    <w:qFormat/>
    <w:pPr>
      <w:suppressLineNumbers/>
    </w:pPr>
  </w:style>
  <w:style w:type="paragraph" w:customStyle="1" w:styleId="HeaderandFooter">
    <w:name w:val="Header and Footer"/>
    <w:basedOn w:val="a"/>
    <w:qFormat/>
    <w:pPr>
      <w:suppressLineNumbers/>
      <w:tabs>
        <w:tab w:val="center" w:pos="4819"/>
        <w:tab w:val="right" w:pos="9638"/>
      </w:tabs>
    </w:pPr>
  </w:style>
  <w:style w:type="paragraph" w:styleId="ae">
    <w:name w:val="footer"/>
    <w:basedOn w:val="a"/>
    <w:link w:val="ad"/>
    <w:pPr>
      <w:tabs>
        <w:tab w:val="center" w:pos="4320"/>
        <w:tab w:val="right" w:pos="8640"/>
      </w:tabs>
    </w:pPr>
    <w:rPr>
      <w:rFonts w:ascii="TimeRoman;Courier New" w:hAnsi="TimeRoman;Courier New" w:cs="TimeRoman;Courier New"/>
      <w:sz w:val="22"/>
      <w:szCs w:val="22"/>
      <w:lang w:val="en-US"/>
    </w:rPr>
  </w:style>
  <w:style w:type="paragraph" w:customStyle="1" w:styleId="Authors">
    <w:name w:val="Authors"/>
    <w:basedOn w:val="a"/>
    <w:qFormat/>
    <w:pPr>
      <w:spacing w:before="60" w:after="60"/>
      <w:jc w:val="center"/>
    </w:pPr>
    <w:rPr>
      <w:lang w:val="ru-RU"/>
    </w:rPr>
  </w:style>
  <w:style w:type="paragraph" w:customStyle="1" w:styleId="Affiliations">
    <w:name w:val="Affiliations"/>
    <w:basedOn w:val="a"/>
    <w:qFormat/>
    <w:pPr>
      <w:spacing w:before="60" w:after="60"/>
    </w:pPr>
    <w:rPr>
      <w:lang w:val="ru-RU"/>
    </w:rPr>
  </w:style>
  <w:style w:type="paragraph" w:customStyle="1" w:styleId="BodyText">
    <w:name w:val="BodyText"/>
    <w:basedOn w:val="a"/>
    <w:qFormat/>
    <w:pPr>
      <w:spacing w:before="20" w:after="20"/>
      <w:ind w:firstLine="284"/>
    </w:pPr>
    <w:rPr>
      <w:lang w:val="ru-RU"/>
    </w:rPr>
  </w:style>
  <w:style w:type="paragraph" w:customStyle="1" w:styleId="Connections">
    <w:name w:val="Connections"/>
    <w:basedOn w:val="Affiliations"/>
    <w:qFormat/>
    <w:rPr>
      <w:i/>
      <w:iCs/>
    </w:rPr>
  </w:style>
  <w:style w:type="paragraph" w:customStyle="1" w:styleId="NumList">
    <w:name w:val="NumList"/>
    <w:basedOn w:val="a"/>
    <w:qFormat/>
    <w:pPr>
      <w:numPr>
        <w:numId w:val="2"/>
      </w:numPr>
    </w:pPr>
    <w:rPr>
      <w:lang w:val="ru-RU"/>
    </w:rPr>
  </w:style>
  <w:style w:type="paragraph" w:styleId="ac">
    <w:name w:val="header"/>
    <w:basedOn w:val="a"/>
    <w:link w:val="ab"/>
    <w:pPr>
      <w:tabs>
        <w:tab w:val="center" w:pos="4153"/>
        <w:tab w:val="right" w:pos="8306"/>
      </w:tabs>
    </w:pPr>
  </w:style>
  <w:style w:type="paragraph" w:customStyle="1" w:styleId="reference">
    <w:name w:val="reference"/>
    <w:basedOn w:val="a"/>
    <w:qFormat/>
    <w:rPr>
      <w:sz w:val="20"/>
      <w:lang w:val="en-AU"/>
    </w:rPr>
  </w:style>
  <w:style w:type="paragraph" w:customStyle="1" w:styleId="maintextleft">
    <w:name w:val="maintextleft"/>
    <w:basedOn w:val="a"/>
    <w:qFormat/>
    <w:pPr>
      <w:spacing w:before="100" w:after="100"/>
    </w:pPr>
    <w:rPr>
      <w:rFonts w:ascii="Arial" w:hAnsi="Arial" w:cs="Arial"/>
      <w:color w:val="000000"/>
      <w:sz w:val="18"/>
      <w:szCs w:val="18"/>
      <w:lang w:val="ru-RU"/>
    </w:rPr>
  </w:style>
  <w:style w:type="paragraph" w:customStyle="1" w:styleId="24">
    <w:name w:val="Знак Знак2 Знак"/>
    <w:basedOn w:val="a"/>
    <w:qFormat/>
    <w:pPr>
      <w:spacing w:after="160" w:line="240" w:lineRule="exact"/>
    </w:pPr>
    <w:rPr>
      <w:rFonts w:ascii="Verdana" w:hAnsi="Verdana" w:cs="Verdana"/>
      <w:sz w:val="20"/>
      <w:szCs w:val="20"/>
      <w:lang w:val="en-US"/>
    </w:rPr>
  </w:style>
  <w:style w:type="paragraph" w:customStyle="1" w:styleId="TableContents">
    <w:name w:val="Table Contents"/>
    <w:basedOn w:val="a"/>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117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ГОСТ — сортировка по названиям" Version="2003"/>
</file>

<file path=customXml/itemProps1.xml><?xml version="1.0" encoding="utf-8"?>
<ds:datastoreItem xmlns:ds="http://schemas.openxmlformats.org/officeDocument/2006/customXml" ds:itemID="{F73D3B6A-0CCC-4358-A541-D82C97877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1</Pages>
  <Words>483</Words>
  <Characters>2758</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Правила представления тезисов докладов</vt:lpstr>
    </vt:vector>
  </TitlesOfParts>
  <Company/>
  <LinksUpToDate>false</LinksUpToDate>
  <CharactersWithSpaces>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 представления тезисов докладов</dc:title>
  <dc:subject/>
  <dc:creator>Valerii G Grigor'yants</dc:creator>
  <cp:keywords/>
  <dc:description/>
  <cp:lastModifiedBy>Andre</cp:lastModifiedBy>
  <cp:revision>96</cp:revision>
  <dcterms:created xsi:type="dcterms:W3CDTF">2022-04-25T14:30:00Z</dcterms:created>
  <dcterms:modified xsi:type="dcterms:W3CDTF">2026-03-02T15:25:00Z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_Grammarly_42___1">
    <vt:lpwstr>__Grammarly_42___1</vt:lpwstr>
  </property>
  <property fmtid="{D5CDD505-2E9C-101B-9397-08002B2CF9AE}" pid="3" name="__Grammarly_42____i">
    <vt:lpwstr>__Grammarly_42____i</vt:lpwstr>
  </property>
</Properties>
</file>