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35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ПРИМЕНЕНИЕ </w:t>
      </w:r>
      <w:r w:rsidDel="00000000" w:rsidR="00000000" w:rsidRPr="00000000">
        <w:rPr>
          <w:b w:val="1"/>
          <w:bCs w:val="1"/>
          <w:sz w:val="24"/>
          <w:szCs w:val="24"/>
          <w:rtl w:val="0"/>
        </w:rPr>
        <w:t xml:space="preserve">КРУТИЛЬНОГО МАЯТНИКА НА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ТРИФИЛЯРНО</w:t>
      </w:r>
      <w:r w:rsidDel="00000000" w:rsidR="00000000" w:rsidRPr="00000000">
        <w:rPr>
          <w:b w:val="1"/>
          <w:bCs w:val="1"/>
          <w:sz w:val="24"/>
          <w:szCs w:val="24"/>
          <w:rtl w:val="0"/>
        </w:rPr>
        <w:t xml:space="preserve">М</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ПОДВЕС</w:t>
      </w:r>
      <w:r w:rsidDel="00000000" w:rsidR="00000000" w:rsidRPr="00000000">
        <w:rPr>
          <w:b w:val="1"/>
          <w:bCs w:val="1"/>
          <w:sz w:val="24"/>
          <w:szCs w:val="24"/>
          <w:rtl w:val="0"/>
        </w:rPr>
        <w:t xml:space="preserve">Е</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ДЛЯ ИЗМЕРЕНИЯ ПОТЕРЬ В КРЕМНИЕВЫХ </w:t>
      </w:r>
      <w:r w:rsidDel="00000000" w:rsidR="00000000" w:rsidRPr="00000000">
        <w:rPr>
          <w:b w:val="1"/>
          <w:bCs w:val="1"/>
          <w:sz w:val="24"/>
          <w:szCs w:val="24"/>
          <w:rtl w:val="0"/>
        </w:rPr>
        <w:t xml:space="preserve">ОБРАЗЦАХ</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ВОЗНИКАЮЩИХ ПОД ДЕЙСТВИЕМ ЭЛЕКТРИЧЕСКОГО ПОЛЯ </w:t>
      </w:r>
    </w:p>
    <w:p w:rsidR="00000000" w:rsidDel="00000000" w:rsidP="00000000" w:rsidRDefault="00000000" w:rsidRPr="00000000" w14:paraId="00000002">
      <w:pPr>
        <w:ind w:left="0" w:right="86" w:firstLine="0"/>
        <w:jc w:val="center"/>
        <w:rPr>
          <w:b w:val="1"/>
          <w:bCs w:val="1"/>
          <w:i w:val="1"/>
          <w:iCs w:val="1"/>
          <w:sz w:val="24"/>
          <w:szCs w:val="24"/>
        </w:rPr>
      </w:pPr>
      <w:r w:rsidDel="00000000" w:rsidR="00000000" w:rsidRPr="00000000">
        <w:rPr>
          <w:b w:val="1"/>
          <w:bCs w:val="1"/>
          <w:i w:val="1"/>
          <w:iCs w:val="1"/>
          <w:sz w:val="24"/>
          <w:szCs w:val="24"/>
          <w:rtl w:val="0"/>
        </w:rPr>
        <w:t xml:space="preserve">Гальченко Л.Д.</w:t>
      </w:r>
    </w:p>
    <w:p w:rsidR="00000000" w:rsidDel="00000000" w:rsidP="00000000" w:rsidRDefault="00000000" w:rsidRPr="00000000" w14:paraId="00000003">
      <w:pPr>
        <w:ind w:left="0" w:right="86" w:firstLine="0"/>
        <w:jc w:val="center"/>
        <w:rPr>
          <w:i w:val="1"/>
          <w:iCs w:val="1"/>
          <w:sz w:val="24"/>
          <w:szCs w:val="24"/>
        </w:rPr>
      </w:pPr>
      <w:r w:rsidDel="00000000" w:rsidR="00000000" w:rsidRPr="00000000">
        <w:rPr>
          <w:i w:val="1"/>
          <w:iCs w:val="1"/>
          <w:sz w:val="24"/>
          <w:szCs w:val="24"/>
          <w:rtl w:val="0"/>
        </w:rPr>
        <w:t xml:space="preserve">студент</w:t>
      </w:r>
    </w:p>
    <w:p w:rsidR="00000000" w:rsidDel="00000000" w:rsidP="00000000" w:rsidRDefault="00000000" w:rsidRPr="00000000" w14:paraId="00000004">
      <w:pPr>
        <w:widowControl w:val="1"/>
        <w:spacing w:after="200" w:lineRule="auto"/>
        <w:ind w:firstLine="426"/>
        <w:jc w:val="center"/>
        <w:rPr>
          <w:sz w:val="24"/>
          <w:szCs w:val="24"/>
        </w:rPr>
      </w:pPr>
      <w:r w:rsidDel="00000000" w:rsidR="00000000" w:rsidRPr="00000000">
        <w:rPr>
          <w:i w:val="1"/>
          <w:iCs w:val="1"/>
          <w:sz w:val="24"/>
          <w:szCs w:val="24"/>
          <w:highlight w:val="white"/>
          <w:rtl w:val="0"/>
        </w:rPr>
        <w:t xml:space="preserve">Московский государственный университет имени М.В.Ломоносова, </w:t>
        <w:br w:type="textWrapping"/>
        <w:t xml:space="preserve">физический факультет, Москва, Россия</w:t>
        <w:br w:type="textWrapping"/>
        <w:t xml:space="preserve">E–mail</w:t>
      </w:r>
      <w:r w:rsidDel="00000000" w:rsidR="00000000" w:rsidRPr="00000000">
        <w:rPr>
          <w:sz w:val="24"/>
          <w:szCs w:val="24"/>
          <w:highlight w:val="white"/>
          <w:rtl w:val="0"/>
        </w:rPr>
        <w:t xml:space="preserve">: </w:t>
      </w:r>
      <w:r w:rsidDel="00000000" w:rsidR="00000000" w:rsidRPr="00000000">
        <w:rPr>
          <w:i w:val="1"/>
          <w:iCs w:val="1"/>
          <w:sz w:val="24"/>
          <w:szCs w:val="24"/>
          <w:highlight w:val="white"/>
          <w:rtl w:val="0"/>
        </w:rPr>
        <w:t xml:space="preserve">lidgalo@gmail.com</w:t>
      </w:r>
      <w:r w:rsidDel="00000000" w:rsidR="00000000" w:rsidRPr="00000000">
        <w:rPr>
          <w:rtl w:val="0"/>
        </w:rPr>
      </w:r>
    </w:p>
    <w:p w:rsidR="00000000" w:rsidDel="00000000" w:rsidP="00000000" w:rsidRDefault="00000000" w:rsidRPr="00000000" w14:paraId="00000005">
      <w:pPr>
        <w:ind w:left="0" w:firstLine="396.85039370078744"/>
        <w:jc w:val="both"/>
        <w:rPr>
          <w:sz w:val="24"/>
          <w:szCs w:val="24"/>
        </w:rPr>
      </w:pPr>
      <w:r w:rsidDel="00000000" w:rsidR="00000000" w:rsidRPr="00000000">
        <w:rPr>
          <w:sz w:val="24"/>
          <w:szCs w:val="24"/>
          <w:rtl w:val="0"/>
        </w:rPr>
        <w:t xml:space="preserve">Для повышения чувствительности интерферометрических детекторов гравитационных волн необходимо уменьшать шумы, ограничивающие чувствительность. Одним из таких шумов является тепловой шум смещения пробных масс. Согласно флуктуационно-диссипационной теореме, уменьшить данный шум можно снижением температуры и повышением добротности колебательных мод пробных масс. В новом поколении гравитационно-волновых детекторов предполагается применять охлаждение кремниевых пробных масс, а их положение будет отслеживаться электростатическими актюаторами [1]. Емкостная связь электродов актюатора с кремниевой пробной массой приводит к механическим потерям, вызванным электрическими токами, протекающими в кремнии с конечным удельным сопротивлением [2]. Эти потери являются причиной дополнительного теплового шума. Так как частотный диапазон будущего поколения гравитационно-волновых детекторов расширяется в сторону низких частот, необходимо исследовать данный механизм потерь в диапазоне 1-10 Гц.</w:t>
      </w:r>
    </w:p>
    <w:p w:rsidR="00000000" w:rsidDel="00000000" w:rsidP="00000000" w:rsidRDefault="00000000" w:rsidRPr="00000000" w14:paraId="00000006">
      <w:pPr>
        <w:ind w:left="0" w:firstLine="396.85039370078744"/>
        <w:jc w:val="both"/>
        <w:rPr>
          <w:sz w:val="24"/>
          <w:szCs w:val="24"/>
        </w:rPr>
      </w:pPr>
      <w:r w:rsidDel="00000000" w:rsidR="00000000" w:rsidRPr="00000000">
        <w:rPr>
          <w:sz w:val="24"/>
          <w:szCs w:val="24"/>
          <w:rtl w:val="0"/>
        </w:rPr>
        <w:t xml:space="preserve">В данной работе предложено применение крутильного маятника на трифилярном подвесе с собственной частотой колебаний крутильной моды около 1 Гц для изучения потерь в кремниевом образце, возникающих под действием электрического поля. Электростатический метод раскачки колебаний маятника требует применения большого напряжения, так как сейсмические шумы для подобного маятника являются сильным возбудителем колебаний маятниковой моды. Крутильный маятник на трифилярном подвесе позволяет прикладывать большие напряженности электрического поля, поскольку исключается касание кремниевой пластины и самого маятника. Система регистрации колебаний основана на принципе оптического рычага: увеличивая расстояние до точки регистрации колебаний, увеличиваем их амплитуду, повышая таким образом точность измерения. На нижней плоскости диска крутильного  маятника расположены радиальные канавки. Под маятником расположен кремниевый образец. Созданная конфигурация трифилярного подвеса дает возможность исследовать потери, связанные с градиентом электрического поля, приложенного между маятником и кремниевым образцом [3]. </w:t>
      </w:r>
    </w:p>
    <w:p w:rsidR="00000000" w:rsidDel="00000000" w:rsidP="00000000" w:rsidRDefault="00000000" w:rsidRPr="00000000" w14:paraId="00000007">
      <w:pPr>
        <w:ind w:left="0" w:firstLine="396.85039370078744"/>
        <w:jc w:val="both"/>
        <w:rPr>
          <w:sz w:val="24"/>
          <w:szCs w:val="24"/>
        </w:rPr>
      </w:pPr>
      <w:r w:rsidDel="00000000" w:rsidR="00000000" w:rsidRPr="00000000">
        <w:rPr>
          <w:sz w:val="24"/>
          <w:szCs w:val="24"/>
          <w:rtl w:val="0"/>
        </w:rPr>
        <w:t xml:space="preserve">Создана экспериментальная установка, позволяющая измерять добротность крутильного маятника в диапазоне температур 100-300 К. Сравнивая значения добротности крутильного маятника, измеренной в отсутствие кремниевого образца и с установленным образцом, возможно получить величину механических потерь в кремниевых пробных массах, вызванных механизмами, обусловленными наличием электрического поля актюатора. </w:t>
      </w:r>
    </w:p>
    <w:p w:rsidR="00000000" w:rsidDel="00000000" w:rsidP="00000000" w:rsidRDefault="00000000" w:rsidRPr="00000000" w14:paraId="00000008">
      <w:pPr>
        <w:ind w:left="0" w:firstLine="396.85039370078744"/>
        <w:jc w:val="both"/>
        <w:rPr>
          <w:sz w:val="24"/>
          <w:szCs w:val="24"/>
        </w:rPr>
      </w:pPr>
      <w:r w:rsidDel="00000000" w:rsidR="00000000" w:rsidRPr="00000000">
        <w:rPr>
          <w:rtl w:val="0"/>
        </w:rPr>
      </w:r>
    </w:p>
    <w:sdt>
      <w:sdtPr>
        <w:id w:val="2126340152"/>
        <w:tag w:val="goog_rdk_0"/>
      </w:sdtPr>
      <w:sdtContent>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Литература</w:t>
          </w:r>
        </w:p>
      </w:sdtContent>
    </w:sdt>
    <w:p w:rsidR="00000000" w:rsidDel="00000000" w:rsidP="00000000" w:rsidRDefault="00000000" w:rsidRPr="00000000" w14:paraId="0000000A">
      <w:pPr>
        <w:numPr>
          <w:ilvl w:val="1"/>
          <w:numId w:val="1"/>
        </w:numPr>
        <w:tabs>
          <w:tab w:val="left" w:leader="none" w:pos="1031"/>
        </w:tabs>
        <w:ind w:left="1031" w:right="370" w:hanging="360"/>
        <w:rPr/>
      </w:pPr>
      <w:r w:rsidDel="00000000" w:rsidR="00000000" w:rsidRPr="00000000">
        <w:rPr>
          <w:sz w:val="24"/>
          <w:szCs w:val="24"/>
          <w:rtl w:val="0"/>
        </w:rPr>
        <w:t xml:space="preserve">R. X. Adhikari, K. Arai, A. F. Brooks et. al. A cryogenic silicon interferometer for gravitational-wave detection. Class. Quantum Grav. 37, 165003, 2020.</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31"/>
        </w:tabs>
        <w:spacing w:after="0" w:before="0" w:line="240" w:lineRule="auto"/>
        <w:ind w:left="1030" w:right="370" w:hanging="360"/>
        <w:jc w:val="left"/>
        <w:rPr>
          <w:sz w:val="24"/>
          <w:szCs w:val="24"/>
          <w:u w:val="none"/>
        </w:rPr>
      </w:pPr>
      <w:r w:rsidDel="00000000" w:rsidR="00000000" w:rsidRPr="00000000">
        <w:rPr>
          <w:sz w:val="24"/>
          <w:szCs w:val="24"/>
          <w:rtl w:val="0"/>
        </w:rPr>
        <w:t xml:space="preserve">Y. Yu. Klochkov and V. P. Mitrofanov, Measurement of the temperature dependence of mechanical losses induced by an electric field in undoped silicon disk resonators. Appl. Phys. Lett. 122, 142109 2023.</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31"/>
        </w:tabs>
        <w:spacing w:after="0" w:before="0" w:line="240" w:lineRule="auto"/>
        <w:ind w:left="1030" w:right="370" w:hanging="360"/>
        <w:jc w:val="left"/>
        <w:rPr>
          <w:sz w:val="24"/>
          <w:szCs w:val="24"/>
          <w:u w:val="none"/>
        </w:rPr>
      </w:pPr>
      <w:r w:rsidDel="00000000" w:rsidR="00000000" w:rsidRPr="00000000">
        <w:rPr>
          <w:sz w:val="24"/>
          <w:szCs w:val="24"/>
          <w:rtl w:val="0"/>
        </w:rPr>
        <w:t xml:space="preserve">V. P. Mitrofanov, N. A. Styazhkina, Trifilar torsion pendulum for measurement of dissipation caused by an electric field. Rev. Sci. Instrum. 71, 3905, 2000.</w:t>
      </w:r>
      <w:r w:rsidDel="00000000" w:rsidR="00000000" w:rsidRPr="00000000">
        <w:rPr>
          <w:rtl w:val="0"/>
        </w:rPr>
      </w:r>
    </w:p>
    <w:sectPr>
      <w:pgSz w:h="16840" w:w="11920" w:orient="portrait"/>
      <w:pgMar w:bottom="1258.5826771653544" w:top="1133.8582677165355" w:left="1360.6299212598426" w:right="1360.6299212598426" w:header="1133.8582677165355" w:footer="1258.58267716535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1" w:hanging="360.0000000000001"/>
      </w:pPr>
      <w:rPr>
        <w:rFonts w:ascii="Times New Roman" w:cs="Times New Roman" w:eastAsia="Times New Roman" w:hAnsi="Times New Roman"/>
        <w:sz w:val="24"/>
        <w:szCs w:val="24"/>
      </w:rPr>
    </w:lvl>
    <w:lvl w:ilvl="1">
      <w:start w:val="1"/>
      <w:numFmt w:val="decimal"/>
      <w:lvlText w:val="%2."/>
      <w:lvlJc w:val="left"/>
      <w:pPr>
        <w:ind w:left="1031" w:hanging="360"/>
      </w:pPr>
      <w:rPr>
        <w:rFonts w:ascii="Times New Roman" w:cs="Times New Roman" w:eastAsia="Times New Roman" w:hAnsi="Times New Roman"/>
        <w:sz w:val="24"/>
        <w:szCs w:val="24"/>
      </w:rPr>
    </w:lvl>
    <w:lvl w:ilvl="2">
      <w:start w:val="0"/>
      <w:numFmt w:val="bullet"/>
      <w:lvlText w:val="•"/>
      <w:lvlJc w:val="left"/>
      <w:pPr>
        <w:ind w:left="1968" w:hanging="360"/>
      </w:pPr>
      <w:rPr/>
    </w:lvl>
    <w:lvl w:ilvl="3">
      <w:start w:val="0"/>
      <w:numFmt w:val="bullet"/>
      <w:lvlText w:val="•"/>
      <w:lvlJc w:val="left"/>
      <w:pPr>
        <w:ind w:left="2897" w:hanging="360"/>
      </w:pPr>
      <w:rPr/>
    </w:lvl>
    <w:lvl w:ilvl="4">
      <w:start w:val="0"/>
      <w:numFmt w:val="bullet"/>
      <w:lvlText w:val="•"/>
      <w:lvlJc w:val="left"/>
      <w:pPr>
        <w:ind w:left="3826" w:hanging="360"/>
      </w:pPr>
      <w:rPr/>
    </w:lvl>
    <w:lvl w:ilvl="5">
      <w:start w:val="0"/>
      <w:numFmt w:val="bullet"/>
      <w:lvlText w:val="•"/>
      <w:lvlJc w:val="left"/>
      <w:pPr>
        <w:ind w:left="4755" w:hanging="360"/>
      </w:pPr>
      <w:rPr/>
    </w:lvl>
    <w:lvl w:ilvl="6">
      <w:start w:val="0"/>
      <w:numFmt w:val="bullet"/>
      <w:lvlText w:val="•"/>
      <w:lvlJc w:val="left"/>
      <w:pPr>
        <w:ind w:left="5684" w:hanging="360"/>
      </w:pPr>
      <w:rPr/>
    </w:lvl>
    <w:lvl w:ilvl="7">
      <w:start w:val="0"/>
      <w:numFmt w:val="bullet"/>
      <w:lvlText w:val="•"/>
      <w:lvlJc w:val="left"/>
      <w:pPr>
        <w:ind w:left="6613" w:hanging="360"/>
      </w:pPr>
      <w:rPr/>
    </w:lvl>
    <w:lvl w:ilvl="8">
      <w:start w:val="0"/>
      <w:numFmt w:val="bullet"/>
      <w:lvlText w:val="•"/>
      <w:lvlJc w:val="left"/>
      <w:pPr>
        <w:ind w:left="7542"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51"/>
    </w:pPr>
    <w:rPr>
      <w:b w:val="1"/>
      <w:bCs w:val="1"/>
      <w:sz w:val="24"/>
      <w:szCs w:val="24"/>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a3">
    <w:name w:val="Body Text"/>
    <w:basedOn w:val="a"/>
    <w:uiPriority w:val="1"/>
    <w:qFormat w:val="1"/>
    <w:pPr>
      <w:ind w:left="100" w:hanging="360"/>
    </w:pPr>
    <w:rPr>
      <w:sz w:val="24"/>
      <w:szCs w:val="24"/>
    </w:rPr>
  </w:style>
  <w:style w:type="paragraph" w:styleId="a4">
    <w:name w:val="List Paragraph"/>
    <w:basedOn w:val="a"/>
    <w:uiPriority w:val="1"/>
    <w:qFormat w:val="1"/>
    <w:pPr>
      <w:ind w:left="1030" w:hanging="360"/>
    </w:pPr>
  </w:style>
  <w:style w:type="paragraph" w:styleId="TableParagraph" w:customStyle="1">
    <w:name w:val="Table Paragraph"/>
    <w:basedOn w:val="a"/>
    <w:uiPriority w:val="1"/>
    <w:qFormat w:val="1"/>
  </w:style>
  <w:style w:type="paragraph" w:styleId="a5">
    <w:name w:val="Normal (Web)"/>
    <w:basedOn w:val="a"/>
    <w:uiPriority w:val="99"/>
    <w:semiHidden w:val="1"/>
    <w:unhideWhenUsed w:val="1"/>
    <w:rsid w:val="001F7893"/>
    <w:pPr>
      <w:widowControl w:val="1"/>
      <w:autoSpaceDE w:val="1"/>
      <w:autoSpaceDN w:val="1"/>
      <w:spacing w:after="100" w:afterAutospacing="1" w:before="100" w:beforeAutospacing="1"/>
    </w:pPr>
    <w:rPr>
      <w:sz w:val="24"/>
      <w:szCs w:val="24"/>
      <w:lang w:eastAsia="ru-RU"/>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wwTOO/e7npeR+sPkcd3Bu0GWg==">CgMxLjAaDQoBMBIICgYIBTICCAE4AHIhMXRod2l6Y2g0U01pNDREYTF3czIySWpLOU5ET3ZhOFVY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2024-02-16T07:54:00Z</dcterms:created>
  <dc:creator>lidga</dc:creator>
</cp:coreProperties>
</file>