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F7B30" w14:textId="37B618D8" w:rsidR="00433174" w:rsidRDefault="00B4770C" w:rsidP="002744D8">
      <w:pPr>
        <w:spacing w:after="397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770C">
        <w:rPr>
          <w:rFonts w:ascii="Times New Roman" w:hAnsi="Times New Roman" w:cs="Times New Roman"/>
          <w:b/>
          <w:bCs/>
          <w:sz w:val="24"/>
          <w:szCs w:val="24"/>
        </w:rPr>
        <w:t>Анализ передаточной функции аналоговых волоконно-оптических систем на основе нелинейности фотоприемника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6E5B41A" w14:textId="3E2A78CA" w:rsidR="00B4770C" w:rsidRPr="002744D8" w:rsidRDefault="00B4770C" w:rsidP="002744D8">
      <w:pPr>
        <w:spacing w:after="397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Ширинкина Е.С.</w:t>
      </w:r>
      <w:r w:rsidR="009A6707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="009A6707">
        <w:rPr>
          <w:rFonts w:ascii="Times New Roman" w:hAnsi="Times New Roman" w:cs="Times New Roman"/>
          <w:i/>
          <w:iCs/>
          <w:sz w:val="24"/>
          <w:szCs w:val="24"/>
        </w:rPr>
        <w:t>Студент</w:t>
      </w:r>
      <w:r w:rsidR="002744D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9A6707">
        <w:rPr>
          <w:rFonts w:ascii="Times New Roman" w:hAnsi="Times New Roman" w:cs="Times New Roman"/>
          <w:i/>
          <w:iCs/>
          <w:sz w:val="24"/>
          <w:szCs w:val="24"/>
        </w:rPr>
        <w:br/>
      </w:r>
      <w:r w:rsidR="009A6707" w:rsidRPr="009A6707">
        <w:rPr>
          <w:rFonts w:ascii="Times New Roman" w:hAnsi="Times New Roman" w:cs="Times New Roman"/>
          <w:i/>
          <w:iCs/>
          <w:sz w:val="24"/>
          <w:szCs w:val="24"/>
        </w:rPr>
        <w:t>Федеральное государственное бюджетное образовательное учреждение высшего образования «Московский государственный университет имени М. В. Ломоносова»</w:t>
      </w:r>
      <w:r w:rsidR="009A6707">
        <w:rPr>
          <w:rFonts w:ascii="Times New Roman" w:hAnsi="Times New Roman" w:cs="Times New Roman"/>
          <w:i/>
          <w:iCs/>
          <w:sz w:val="24"/>
          <w:szCs w:val="24"/>
        </w:rPr>
        <w:t>, физический факультет, г. Москва, Российская Федерация.</w:t>
      </w:r>
    </w:p>
    <w:p w14:paraId="0F89275F" w14:textId="79A66E71" w:rsidR="009A6707" w:rsidRPr="00CC0E07" w:rsidRDefault="00174A61" w:rsidP="002744D8">
      <w:pPr>
        <w:spacing w:after="397" w:line="240" w:lineRule="auto"/>
        <w:rPr>
          <w:rFonts w:ascii="Times New Roman" w:hAnsi="Times New Roman" w:cs="Times New Roman"/>
          <w:sz w:val="24"/>
          <w:szCs w:val="24"/>
        </w:rPr>
      </w:pPr>
      <w:r w:rsidRPr="00174A61">
        <w:rPr>
          <w:rFonts w:ascii="Times New Roman" w:hAnsi="Times New Roman" w:cs="Times New Roman"/>
          <w:sz w:val="24"/>
          <w:szCs w:val="24"/>
        </w:rPr>
        <w:t>В работе представлены</w:t>
      </w:r>
      <w:r w:rsidR="00CC0E07" w:rsidRPr="00CC0E07">
        <w:rPr>
          <w:rFonts w:ascii="Times New Roman" w:hAnsi="Times New Roman" w:cs="Times New Roman"/>
          <w:sz w:val="24"/>
          <w:szCs w:val="24"/>
        </w:rPr>
        <w:t xml:space="preserve"> </w:t>
      </w:r>
      <w:r w:rsidR="00CC0E07">
        <w:rPr>
          <w:rFonts w:ascii="Times New Roman" w:hAnsi="Times New Roman" w:cs="Times New Roman"/>
          <w:sz w:val="24"/>
          <w:szCs w:val="24"/>
        </w:rPr>
        <w:t>аналитические и</w:t>
      </w:r>
      <w:r w:rsidRPr="00174A61">
        <w:rPr>
          <w:rFonts w:ascii="Times New Roman" w:hAnsi="Times New Roman" w:cs="Times New Roman"/>
          <w:sz w:val="24"/>
          <w:szCs w:val="24"/>
        </w:rPr>
        <w:t xml:space="preserve"> численные методы моделирования параметров</w:t>
      </w:r>
      <w:r>
        <w:rPr>
          <w:rFonts w:ascii="Times New Roman" w:hAnsi="Times New Roman" w:cs="Times New Roman"/>
          <w:sz w:val="24"/>
          <w:szCs w:val="24"/>
        </w:rPr>
        <w:t xml:space="preserve"> радиофотонного тракта (</w:t>
      </w:r>
      <w:r>
        <w:rPr>
          <w:rFonts w:ascii="Times New Roman" w:hAnsi="Times New Roman" w:cs="Times New Roman"/>
          <w:sz w:val="24"/>
          <w:szCs w:val="24"/>
          <w:lang w:val="en-US"/>
        </w:rPr>
        <w:t>RoF</w:t>
      </w:r>
      <w:r>
        <w:rPr>
          <w:rFonts w:ascii="Times New Roman" w:hAnsi="Times New Roman" w:cs="Times New Roman"/>
          <w:sz w:val="24"/>
          <w:szCs w:val="24"/>
        </w:rPr>
        <w:t>) с учётом нелинейности</w:t>
      </w:r>
      <w:r w:rsidRPr="00174A61">
        <w:rPr>
          <w:rFonts w:ascii="Times New Roman" w:hAnsi="Times New Roman" w:cs="Times New Roman"/>
          <w:sz w:val="24"/>
          <w:szCs w:val="24"/>
        </w:rPr>
        <w:t xml:space="preserve"> фотодиода (PD). Рассмотрены аналитические подходы для линейной и гармонической аппроксимации зависимости выходного фототока от входной оптической мощности</w:t>
      </w:r>
      <w:r w:rsidR="00CC0E07">
        <w:rPr>
          <w:rFonts w:ascii="Times New Roman" w:hAnsi="Times New Roman" w:cs="Times New Roman"/>
          <w:sz w:val="24"/>
          <w:szCs w:val="24"/>
        </w:rPr>
        <w:t xml:space="preserve"> на фотодиод</w:t>
      </w:r>
      <w:r w:rsidRPr="00174A61">
        <w:rPr>
          <w:rFonts w:ascii="Times New Roman" w:hAnsi="Times New Roman" w:cs="Times New Roman"/>
          <w:sz w:val="24"/>
          <w:szCs w:val="24"/>
        </w:rPr>
        <w:t>. Методы верифицированы экспериментально</w:t>
      </w:r>
      <w:r w:rsidR="0094043D">
        <w:rPr>
          <w:rFonts w:ascii="Times New Roman" w:hAnsi="Times New Roman" w:cs="Times New Roman"/>
          <w:sz w:val="24"/>
          <w:szCs w:val="24"/>
        </w:rPr>
        <w:t>.</w:t>
      </w:r>
      <w:r w:rsidRPr="00174A61">
        <w:rPr>
          <w:rFonts w:ascii="Times New Roman" w:hAnsi="Times New Roman" w:cs="Times New Roman"/>
          <w:sz w:val="24"/>
          <w:szCs w:val="24"/>
        </w:rPr>
        <w:t xml:space="preserve"> </w:t>
      </w:r>
      <w:r w:rsidR="0094043D">
        <w:rPr>
          <w:rFonts w:ascii="Times New Roman" w:hAnsi="Times New Roman" w:cs="Times New Roman"/>
          <w:sz w:val="24"/>
          <w:szCs w:val="24"/>
        </w:rPr>
        <w:t>П</w:t>
      </w:r>
      <w:r w:rsidRPr="00174A61">
        <w:rPr>
          <w:rFonts w:ascii="Times New Roman" w:hAnsi="Times New Roman" w:cs="Times New Roman"/>
          <w:sz w:val="24"/>
          <w:szCs w:val="24"/>
        </w:rPr>
        <w:t xml:space="preserve">роведено сравнение </w:t>
      </w:r>
      <w:r w:rsidR="0094043D">
        <w:rPr>
          <w:rFonts w:ascii="Times New Roman" w:hAnsi="Times New Roman" w:cs="Times New Roman"/>
          <w:sz w:val="24"/>
          <w:szCs w:val="24"/>
        </w:rPr>
        <w:t>основных</w:t>
      </w:r>
      <w:r w:rsidRPr="00174A61">
        <w:rPr>
          <w:rFonts w:ascii="Times New Roman" w:hAnsi="Times New Roman" w:cs="Times New Roman"/>
          <w:sz w:val="24"/>
          <w:szCs w:val="24"/>
        </w:rPr>
        <w:t xml:space="preserve"> характеристик RoF</w:t>
      </w:r>
      <w:r w:rsidR="0094043D">
        <w:rPr>
          <w:rFonts w:ascii="Times New Roman" w:hAnsi="Times New Roman" w:cs="Times New Roman"/>
          <w:sz w:val="24"/>
          <w:szCs w:val="24"/>
        </w:rPr>
        <w:t xml:space="preserve"> тракта</w:t>
      </w:r>
      <w:r w:rsidRPr="00174A61">
        <w:rPr>
          <w:rFonts w:ascii="Times New Roman" w:hAnsi="Times New Roman" w:cs="Times New Roman"/>
          <w:sz w:val="24"/>
          <w:szCs w:val="24"/>
        </w:rPr>
        <w:t>:</w:t>
      </w:r>
      <w:r w:rsidR="0094043D" w:rsidRPr="0094043D">
        <w:rPr>
          <w:rFonts w:ascii="Times New Roman" w:hAnsi="Times New Roman" w:cs="Times New Roman"/>
          <w:sz w:val="24"/>
          <w:szCs w:val="24"/>
        </w:rPr>
        <w:t xml:space="preserve"> </w:t>
      </w:r>
      <w:r w:rsidR="0094043D">
        <w:rPr>
          <w:rFonts w:ascii="Times New Roman" w:hAnsi="Times New Roman" w:cs="Times New Roman"/>
          <w:sz w:val="24"/>
          <w:szCs w:val="24"/>
        </w:rPr>
        <w:t>коэффициента</w:t>
      </w:r>
      <w:r w:rsidRPr="00174A61">
        <w:rPr>
          <w:rFonts w:ascii="Times New Roman" w:hAnsi="Times New Roman" w:cs="Times New Roman"/>
          <w:sz w:val="24"/>
          <w:szCs w:val="24"/>
        </w:rPr>
        <w:t xml:space="preserve"> усиления (</w:t>
      </w:r>
      <w:r w:rsidR="0094043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174A61">
        <w:rPr>
          <w:rFonts w:ascii="Times New Roman" w:hAnsi="Times New Roman" w:cs="Times New Roman"/>
          <w:sz w:val="24"/>
          <w:szCs w:val="24"/>
        </w:rPr>
        <w:t>ain), коэффициента шума (NF) и динамического диапазона, свободного от интермодуляционных составляющих (SFDR).</w:t>
      </w:r>
    </w:p>
    <w:p w14:paraId="5939FE6F" w14:textId="139FA4A0" w:rsidR="00174A61" w:rsidRPr="00CC0E07" w:rsidRDefault="00174A61" w:rsidP="002744D8">
      <w:pPr>
        <w:spacing w:after="397" w:line="240" w:lineRule="auto"/>
        <w:rPr>
          <w:rFonts w:ascii="Times New Roman" w:hAnsi="Times New Roman" w:cs="Times New Roman"/>
          <w:sz w:val="24"/>
          <w:szCs w:val="24"/>
        </w:rPr>
      </w:pPr>
      <w:r w:rsidRPr="00174A61">
        <w:rPr>
          <w:rFonts w:ascii="Times New Roman" w:hAnsi="Times New Roman" w:cs="Times New Roman"/>
          <w:sz w:val="24"/>
          <w:szCs w:val="24"/>
        </w:rPr>
        <w:t xml:space="preserve">Системы RoF являются фундаментальными компонентами современных сетей передачи </w:t>
      </w:r>
      <w:r w:rsidR="00381DA3">
        <w:rPr>
          <w:rFonts w:ascii="Times New Roman" w:hAnsi="Times New Roman" w:cs="Times New Roman"/>
          <w:sz w:val="24"/>
          <w:szCs w:val="24"/>
        </w:rPr>
        <w:t xml:space="preserve">аналоговых </w:t>
      </w:r>
      <w:r w:rsidRPr="00174A61">
        <w:rPr>
          <w:rFonts w:ascii="Times New Roman" w:hAnsi="Times New Roman" w:cs="Times New Roman"/>
          <w:sz w:val="24"/>
          <w:szCs w:val="24"/>
        </w:rPr>
        <w:t>сигналов. Ключевыми характеристиками</w:t>
      </w:r>
      <w:r w:rsidR="00C866B7" w:rsidRPr="00CC0E07">
        <w:rPr>
          <w:rFonts w:ascii="Times New Roman" w:hAnsi="Times New Roman" w:cs="Times New Roman"/>
          <w:sz w:val="24"/>
          <w:szCs w:val="24"/>
        </w:rPr>
        <w:t xml:space="preserve"> </w:t>
      </w:r>
      <w:r w:rsidR="006D1339" w:rsidRPr="00CC0E07">
        <w:rPr>
          <w:rFonts w:ascii="Times New Roman" w:hAnsi="Times New Roman" w:cs="Times New Roman"/>
          <w:sz w:val="24"/>
          <w:szCs w:val="24"/>
        </w:rPr>
        <w:t>[1]</w:t>
      </w:r>
      <w:r w:rsidRPr="00174A61">
        <w:rPr>
          <w:rFonts w:ascii="Times New Roman" w:hAnsi="Times New Roman" w:cs="Times New Roman"/>
          <w:sz w:val="24"/>
          <w:szCs w:val="24"/>
        </w:rPr>
        <w:t xml:space="preserve"> таких линий являются </w:t>
      </w:r>
      <w:r w:rsidR="00381DA3">
        <w:rPr>
          <w:rFonts w:ascii="Times New Roman" w:hAnsi="Times New Roman" w:cs="Times New Roman"/>
          <w:sz w:val="24"/>
          <w:szCs w:val="24"/>
        </w:rPr>
        <w:t xml:space="preserve">коэффициент </w:t>
      </w:r>
      <w:r w:rsidRPr="00174A61">
        <w:rPr>
          <w:rFonts w:ascii="Times New Roman" w:hAnsi="Times New Roman" w:cs="Times New Roman"/>
          <w:sz w:val="24"/>
          <w:szCs w:val="24"/>
        </w:rPr>
        <w:t>усилени</w:t>
      </w:r>
      <w:r w:rsidR="00381DA3">
        <w:rPr>
          <w:rFonts w:ascii="Times New Roman" w:hAnsi="Times New Roman" w:cs="Times New Roman"/>
          <w:sz w:val="24"/>
          <w:szCs w:val="24"/>
        </w:rPr>
        <w:t>я</w:t>
      </w:r>
      <w:r w:rsidRPr="00174A61">
        <w:rPr>
          <w:rFonts w:ascii="Times New Roman" w:hAnsi="Times New Roman" w:cs="Times New Roman"/>
          <w:sz w:val="24"/>
          <w:szCs w:val="24"/>
        </w:rPr>
        <w:t>, NF и SFDR</w:t>
      </w:r>
      <w:r w:rsidR="00C866B7" w:rsidRPr="00CC0E07">
        <w:rPr>
          <w:rFonts w:ascii="Times New Roman" w:hAnsi="Times New Roman" w:cs="Times New Roman"/>
          <w:sz w:val="24"/>
          <w:szCs w:val="24"/>
        </w:rPr>
        <w:t xml:space="preserve"> </w:t>
      </w:r>
      <w:r w:rsidR="002744D8" w:rsidRPr="00CC0E07">
        <w:rPr>
          <w:rFonts w:ascii="Times New Roman" w:hAnsi="Times New Roman" w:cs="Times New Roman"/>
          <w:sz w:val="24"/>
          <w:szCs w:val="24"/>
        </w:rPr>
        <w:t>[</w:t>
      </w:r>
      <w:r w:rsidR="006D1339" w:rsidRPr="00CC0E07">
        <w:rPr>
          <w:rFonts w:ascii="Times New Roman" w:hAnsi="Times New Roman" w:cs="Times New Roman"/>
          <w:sz w:val="24"/>
          <w:szCs w:val="24"/>
        </w:rPr>
        <w:t>2</w:t>
      </w:r>
      <w:r w:rsidR="002744D8" w:rsidRPr="00CC0E07">
        <w:rPr>
          <w:rFonts w:ascii="Times New Roman" w:hAnsi="Times New Roman" w:cs="Times New Roman"/>
          <w:sz w:val="24"/>
          <w:szCs w:val="24"/>
        </w:rPr>
        <w:t>]</w:t>
      </w:r>
      <w:r w:rsidRPr="00174A61">
        <w:rPr>
          <w:rFonts w:ascii="Times New Roman" w:hAnsi="Times New Roman" w:cs="Times New Roman"/>
          <w:sz w:val="24"/>
          <w:szCs w:val="24"/>
        </w:rPr>
        <w:t>. Для анализа этих параметров используются методы аппроксимации передаточной характеристики фотоприемного устройства. В данной работе рассматриваются три подхода к описанию зависимости выходного тока фотодиода (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pd</m:t>
            </m:r>
          </m:sub>
        </m:sSub>
      </m:oMath>
      <w:r w:rsidRPr="00174A61">
        <w:rPr>
          <w:rFonts w:ascii="Times New Roman" w:hAnsi="Times New Roman" w:cs="Times New Roman"/>
          <w:sz w:val="24"/>
          <w:szCs w:val="24"/>
        </w:rPr>
        <w:t>) от входной оптической мощности (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pt</m:t>
            </m:r>
          </m:sub>
        </m:sSub>
      </m:oMath>
      <w:r w:rsidRPr="00174A61">
        <w:rPr>
          <w:rFonts w:ascii="Times New Roman" w:hAnsi="Times New Roman" w:cs="Times New Roman"/>
          <w:sz w:val="24"/>
          <w:szCs w:val="24"/>
        </w:rPr>
        <w:t>):</w:t>
      </w:r>
      <w:r w:rsidR="00430876" w:rsidRPr="00430876">
        <w:rPr>
          <w:rFonts w:ascii="Times New Roman" w:hAnsi="Times New Roman" w:cs="Times New Roman"/>
          <w:sz w:val="24"/>
          <w:szCs w:val="24"/>
        </w:rPr>
        <w:t xml:space="preserve"> </w:t>
      </w:r>
      <w:r w:rsidRPr="00174A61">
        <w:rPr>
          <w:rFonts w:ascii="Times New Roman" w:hAnsi="Times New Roman" w:cs="Times New Roman"/>
          <w:sz w:val="24"/>
          <w:szCs w:val="24"/>
        </w:rPr>
        <w:t>Линейная аппроксимация</w:t>
      </w:r>
      <w:r w:rsidR="00430876" w:rsidRPr="00430876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pd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S⋅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opt</m:t>
            </m:r>
          </m:sub>
        </m:sSub>
      </m:oMath>
      <w:r w:rsidR="00430876" w:rsidRPr="00430876">
        <w:rPr>
          <w:rFonts w:ascii="Times New Roman" w:eastAsiaTheme="minorEastAsia" w:hAnsi="Times New Roman" w:cs="Times New Roman"/>
          <w:sz w:val="24"/>
          <w:szCs w:val="24"/>
        </w:rPr>
        <w:t xml:space="preserve">, где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</m:t>
        </m:r>
      </m:oMath>
      <w:r w:rsidRPr="00174A61">
        <w:rPr>
          <w:rFonts w:ascii="Times New Roman" w:hAnsi="Times New Roman" w:cs="Times New Roman"/>
          <w:sz w:val="24"/>
          <w:szCs w:val="24"/>
        </w:rPr>
        <w:t xml:space="preserve"> </w:t>
      </w:r>
      <w:r w:rsidR="00430876" w:rsidRPr="005759D3">
        <w:rPr>
          <w:rFonts w:ascii="Times New Roman" w:hAnsi="Times New Roman" w:cs="Times New Roman"/>
          <w:sz w:val="24"/>
          <w:szCs w:val="24"/>
        </w:rPr>
        <w:t>–</w:t>
      </w:r>
      <w:r w:rsidRPr="00174A61">
        <w:rPr>
          <w:rFonts w:ascii="Times New Roman" w:hAnsi="Times New Roman" w:cs="Times New Roman"/>
          <w:sz w:val="24"/>
          <w:szCs w:val="24"/>
        </w:rPr>
        <w:t xml:space="preserve"> чувствительность фотодиода.</w:t>
      </w:r>
      <w:r w:rsidR="00430876" w:rsidRPr="00430876">
        <w:rPr>
          <w:rFonts w:ascii="Times New Roman" w:hAnsi="Times New Roman" w:cs="Times New Roman"/>
          <w:sz w:val="24"/>
          <w:szCs w:val="24"/>
        </w:rPr>
        <w:t xml:space="preserve"> </w:t>
      </w:r>
      <w:r w:rsidRPr="00174A61">
        <w:rPr>
          <w:rFonts w:ascii="Times New Roman" w:hAnsi="Times New Roman" w:cs="Times New Roman"/>
          <w:sz w:val="24"/>
          <w:szCs w:val="24"/>
        </w:rPr>
        <w:t>Гармоническая аппроксимация: модель, описывающая насыщение фототока при высоких мощностях:</w:t>
      </w:r>
      <w:r w:rsidR="00430876" w:rsidRPr="00430876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pd</m:t>
            </m:r>
          </m:sub>
        </m:sSub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opt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⋅</m:t>
        </m:r>
        <m:func>
          <m:func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⋅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P</m:t>
                    </m: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opt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th</m:t>
                    </m:r>
                  </m:sub>
                </m:sSub>
              </m:e>
            </m:d>
          </m:e>
        </m:func>
      </m:oMath>
      <w:r w:rsidR="00430876" w:rsidRPr="00430876">
        <w:rPr>
          <w:rFonts w:ascii="Times New Roman" w:hAnsi="Times New Roman" w:cs="Times New Roman"/>
          <w:sz w:val="24"/>
          <w:szCs w:val="24"/>
        </w:rPr>
        <w:t xml:space="preserve">, </w:t>
      </w:r>
      <w:r w:rsidRPr="00174A61">
        <w:rPr>
          <w:rFonts w:ascii="Times New Roman" w:hAnsi="Times New Roman" w:cs="Times New Roman"/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</m:oMath>
      <w:r w:rsidRPr="00174A61">
        <w:rPr>
          <w:rFonts w:ascii="Times New Roman" w:hAnsi="Times New Roman" w:cs="Times New Roman"/>
          <w:sz w:val="24"/>
          <w:szCs w:val="24"/>
        </w:rPr>
        <w:t xml:space="preserve"> — амплитуда фототока, </w:t>
      </w:r>
      <m:oMath>
        <m:r>
          <w:rPr>
            <w:rFonts w:ascii="Cambria Math" w:hAnsi="Cambria Math" w:cs="Times New Roman"/>
            <w:sz w:val="24"/>
            <w:szCs w:val="24"/>
          </w:rPr>
          <m:t>m</m:t>
        </m:r>
      </m:oMath>
      <w:r w:rsidRPr="00174A61">
        <w:rPr>
          <w:rFonts w:ascii="Times New Roman" w:hAnsi="Times New Roman" w:cs="Times New Roman"/>
          <w:sz w:val="24"/>
          <w:szCs w:val="24"/>
        </w:rPr>
        <w:t xml:space="preserve"> — коэффициент наклона функции,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th</m:t>
            </m:r>
          </m:sub>
        </m:sSub>
      </m:oMath>
      <w:r w:rsidRPr="00174A61">
        <w:rPr>
          <w:rFonts w:ascii="Times New Roman" w:hAnsi="Times New Roman" w:cs="Times New Roman"/>
          <w:sz w:val="24"/>
          <w:szCs w:val="24"/>
        </w:rPr>
        <w:t xml:space="preserve"> — пороговая мощность.</w:t>
      </w:r>
      <w:r w:rsidR="00430876" w:rsidRPr="00430876">
        <w:rPr>
          <w:rFonts w:ascii="Times New Roman" w:hAnsi="Times New Roman" w:cs="Times New Roman"/>
          <w:sz w:val="24"/>
          <w:szCs w:val="24"/>
        </w:rPr>
        <w:t xml:space="preserve"> </w:t>
      </w:r>
      <w:r w:rsidRPr="00174A61">
        <w:rPr>
          <w:rFonts w:ascii="Times New Roman" w:hAnsi="Times New Roman" w:cs="Times New Roman"/>
          <w:sz w:val="24"/>
          <w:szCs w:val="24"/>
        </w:rPr>
        <w:t>Численная модель: разработана на основе гармонического метода для анализа интермодуляционных искажений.</w:t>
      </w:r>
      <w:r w:rsidR="00430876" w:rsidRPr="004308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BCD3A0" w14:textId="4AFAB680" w:rsidR="00430876" w:rsidRPr="00CC0E07" w:rsidRDefault="00430876" w:rsidP="002744D8">
      <w:pPr>
        <w:spacing w:after="397" w:line="240" w:lineRule="auto"/>
        <w:rPr>
          <w:rFonts w:ascii="Times New Roman" w:hAnsi="Times New Roman" w:cs="Times New Roman"/>
          <w:sz w:val="24"/>
          <w:szCs w:val="24"/>
        </w:rPr>
      </w:pPr>
      <w:r w:rsidRPr="00430876">
        <w:rPr>
          <w:rFonts w:ascii="Times New Roman" w:hAnsi="Times New Roman" w:cs="Times New Roman"/>
          <w:sz w:val="24"/>
          <w:szCs w:val="24"/>
        </w:rPr>
        <w:t>Типовая схема включает в себя лазер, оптический тракт и фотодиод, где последний выступает основным источником нелинейных искажений при высоком уровне</w:t>
      </w:r>
      <w:r w:rsidR="00381DA3">
        <w:rPr>
          <w:rFonts w:ascii="Times New Roman" w:hAnsi="Times New Roman" w:cs="Times New Roman"/>
          <w:sz w:val="24"/>
          <w:szCs w:val="24"/>
        </w:rPr>
        <w:t xml:space="preserve"> </w:t>
      </w:r>
      <w:r w:rsidRPr="00430876">
        <w:rPr>
          <w:rFonts w:ascii="Times New Roman" w:hAnsi="Times New Roman" w:cs="Times New Roman"/>
          <w:sz w:val="24"/>
          <w:szCs w:val="24"/>
        </w:rPr>
        <w:t>сигнала.</w:t>
      </w:r>
    </w:p>
    <w:p w14:paraId="1A91C2B2" w14:textId="1BDB439E" w:rsidR="002744D8" w:rsidRDefault="002744D8" w:rsidP="002744D8">
      <w:pPr>
        <w:spacing w:after="397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44D8">
        <w:rPr>
          <w:rFonts w:ascii="Times New Roman" w:hAnsi="Times New Roman" w:cs="Times New Roman"/>
          <w:b/>
          <w:bCs/>
          <w:sz w:val="24"/>
          <w:szCs w:val="24"/>
        </w:rPr>
        <w:t>Литература</w:t>
      </w:r>
    </w:p>
    <w:p w14:paraId="477B83E3" w14:textId="1ADC8E6E" w:rsidR="002744D8" w:rsidRPr="002744D8" w:rsidRDefault="002744D8" w:rsidP="002744D8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2744D8">
        <w:rPr>
          <w:rFonts w:ascii="Times New Roman" w:hAnsi="Times New Roman" w:cs="Times New Roman"/>
          <w:sz w:val="24"/>
          <w:szCs w:val="24"/>
          <w:lang w:val="en-US"/>
        </w:rPr>
        <w:t>B. Tamrakar et al., "Analysis, implementation and research opportunities of radio over fiber link over the dispersive medium for next generation networks," J. Opt., 2025.</w:t>
      </w:r>
    </w:p>
    <w:p w14:paraId="1C23E874" w14:textId="53ABCED1" w:rsidR="002744D8" w:rsidRPr="006D1339" w:rsidRDefault="006D1339" w:rsidP="006D133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6D1339">
        <w:rPr>
          <w:rFonts w:ascii="Times New Roman" w:hAnsi="Times New Roman" w:cs="Times New Roman"/>
          <w:sz w:val="24"/>
          <w:szCs w:val="24"/>
          <w:lang w:val="en-US"/>
        </w:rPr>
        <w:t>S. Fang, J. Fan, Q. Zhang, X. Jiang, Z. Wei, J. Yang, and H. Yu, "Optimal linear operation point control of silicon-based Mach-Zehnder modulator," Opt. Express, vol. 33, no. 16, pp. 33609-33621, 2025.</w:t>
      </w:r>
    </w:p>
    <w:sectPr w:rsidR="002744D8" w:rsidRPr="006D1339" w:rsidSect="00B4770C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0419EF"/>
    <w:multiLevelType w:val="multilevel"/>
    <w:tmpl w:val="1172B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DE7DE9"/>
    <w:multiLevelType w:val="hybridMultilevel"/>
    <w:tmpl w:val="31BC6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0C"/>
    <w:rsid w:val="00110EAC"/>
    <w:rsid w:val="00174A61"/>
    <w:rsid w:val="001F0672"/>
    <w:rsid w:val="002744D8"/>
    <w:rsid w:val="002B72C2"/>
    <w:rsid w:val="00381DA3"/>
    <w:rsid w:val="003F349E"/>
    <w:rsid w:val="00430876"/>
    <w:rsid w:val="00433174"/>
    <w:rsid w:val="006D1339"/>
    <w:rsid w:val="0094043D"/>
    <w:rsid w:val="009A6707"/>
    <w:rsid w:val="00B4770C"/>
    <w:rsid w:val="00C835C0"/>
    <w:rsid w:val="00C866B7"/>
    <w:rsid w:val="00CC0E07"/>
    <w:rsid w:val="00E41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BF334E"/>
  <w15:chartTrackingRefBased/>
  <w15:docId w15:val="{5F22FA35-0886-4B53-88A5-6A75F538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477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77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77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77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77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77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77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77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77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77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477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477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4770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4770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4770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4770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4770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4770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477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477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477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477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477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4770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4770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4770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477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4770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4770C"/>
    <w:rPr>
      <w:b/>
      <w:bCs/>
      <w:smallCaps/>
      <w:color w:val="2F5496" w:themeColor="accent1" w:themeShade="BF"/>
      <w:spacing w:val="5"/>
    </w:rPr>
  </w:style>
  <w:style w:type="character" w:styleId="ac">
    <w:name w:val="Placeholder Text"/>
    <w:basedOn w:val="a0"/>
    <w:uiPriority w:val="99"/>
    <w:semiHidden/>
    <w:rsid w:val="00174A6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4220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 Йфцвч</dc:creator>
  <cp:keywords/>
  <dc:description/>
  <cp:lastModifiedBy>Дорожкин Алексей Николаевич</cp:lastModifiedBy>
  <cp:revision>5</cp:revision>
  <dcterms:created xsi:type="dcterms:W3CDTF">2026-02-27T13:55:00Z</dcterms:created>
  <dcterms:modified xsi:type="dcterms:W3CDTF">2026-03-02T13:30:00Z</dcterms:modified>
</cp:coreProperties>
</file>