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45FA" w:rsidRPr="00E428BA" w:rsidRDefault="00000000">
      <w:pPr>
        <w:spacing w:line="240" w:lineRule="auto"/>
        <w:jc w:val="center"/>
        <w:rPr>
          <w:rFonts w:ascii="Times New Roman" w:eastAsia="Times New Roman" w:hAnsi="Times New Roman" w:cs="Times New Roman"/>
          <w:b/>
          <w:bCs/>
          <w:sz w:val="24"/>
          <w:szCs w:val="24"/>
        </w:rPr>
      </w:pPr>
      <w:r w:rsidRPr="00E428BA">
        <w:rPr>
          <w:rFonts w:ascii="Times New Roman" w:eastAsia="Times New Roman" w:hAnsi="Times New Roman" w:cs="Times New Roman"/>
          <w:b/>
          <w:bCs/>
          <w:sz w:val="24"/>
          <w:szCs w:val="24"/>
        </w:rPr>
        <w:t xml:space="preserve">Люминесцентные свойства </w:t>
      </w:r>
      <w:proofErr w:type="spellStart"/>
      <w:r w:rsidRPr="00E428BA">
        <w:rPr>
          <w:rFonts w:ascii="Times New Roman" w:eastAsia="Times New Roman" w:hAnsi="Times New Roman" w:cs="Times New Roman"/>
          <w:b/>
          <w:bCs/>
          <w:sz w:val="24"/>
          <w:szCs w:val="24"/>
        </w:rPr>
        <w:t>церата</w:t>
      </w:r>
      <w:proofErr w:type="spellEnd"/>
      <w:r w:rsidRPr="00E428BA">
        <w:rPr>
          <w:rFonts w:ascii="Times New Roman" w:eastAsia="Times New Roman" w:hAnsi="Times New Roman" w:cs="Times New Roman"/>
          <w:b/>
          <w:bCs/>
          <w:sz w:val="24"/>
          <w:szCs w:val="24"/>
        </w:rPr>
        <w:t xml:space="preserve"> стронция</w:t>
      </w:r>
    </w:p>
    <w:p w14:paraId="00000002" w14:textId="77777777" w:rsidR="00B945FA" w:rsidRPr="00E428BA" w:rsidRDefault="00000000">
      <w:pPr>
        <w:spacing w:line="240" w:lineRule="auto"/>
        <w:jc w:val="center"/>
        <w:rPr>
          <w:rFonts w:ascii="Times New Roman" w:eastAsia="Times New Roman" w:hAnsi="Times New Roman" w:cs="Times New Roman"/>
          <w:b/>
          <w:bCs/>
          <w:i/>
          <w:iCs/>
          <w:sz w:val="24"/>
          <w:szCs w:val="24"/>
        </w:rPr>
      </w:pPr>
      <w:r w:rsidRPr="00E428BA">
        <w:rPr>
          <w:rFonts w:ascii="Times New Roman" w:eastAsia="Times New Roman" w:hAnsi="Times New Roman" w:cs="Times New Roman"/>
          <w:b/>
          <w:bCs/>
          <w:i/>
          <w:iCs/>
          <w:sz w:val="24"/>
          <w:szCs w:val="24"/>
        </w:rPr>
        <w:t>Попова С. А.</w:t>
      </w:r>
    </w:p>
    <w:p w14:paraId="00000003" w14:textId="77777777" w:rsidR="00B945FA" w:rsidRPr="00E428BA" w:rsidRDefault="00000000">
      <w:pPr>
        <w:spacing w:line="240" w:lineRule="auto"/>
        <w:jc w:val="center"/>
        <w:rPr>
          <w:rFonts w:ascii="Times New Roman" w:eastAsia="Times New Roman" w:hAnsi="Times New Roman" w:cs="Times New Roman"/>
          <w:i/>
          <w:iCs/>
          <w:sz w:val="24"/>
          <w:szCs w:val="24"/>
        </w:rPr>
      </w:pPr>
      <w:r w:rsidRPr="00E428BA">
        <w:rPr>
          <w:rFonts w:ascii="Times New Roman" w:eastAsia="Times New Roman" w:hAnsi="Times New Roman" w:cs="Times New Roman"/>
          <w:i/>
          <w:iCs/>
          <w:sz w:val="24"/>
          <w:szCs w:val="24"/>
        </w:rPr>
        <w:t>студент</w:t>
      </w:r>
    </w:p>
    <w:p w14:paraId="00000004" w14:textId="77777777" w:rsidR="00B945FA" w:rsidRPr="00E428BA" w:rsidRDefault="00000000">
      <w:pPr>
        <w:spacing w:line="240" w:lineRule="auto"/>
        <w:jc w:val="center"/>
        <w:rPr>
          <w:rFonts w:ascii="Times New Roman" w:eastAsia="Times New Roman" w:hAnsi="Times New Roman" w:cs="Times New Roman"/>
          <w:i/>
          <w:iCs/>
          <w:sz w:val="24"/>
          <w:szCs w:val="24"/>
        </w:rPr>
      </w:pPr>
      <w:r w:rsidRPr="00E428BA">
        <w:rPr>
          <w:rFonts w:ascii="Times New Roman" w:eastAsia="Times New Roman" w:hAnsi="Times New Roman" w:cs="Times New Roman"/>
          <w:i/>
          <w:iCs/>
          <w:sz w:val="24"/>
          <w:szCs w:val="24"/>
        </w:rPr>
        <w:t xml:space="preserve">Московский государственный университет имени </w:t>
      </w:r>
      <w:proofErr w:type="spellStart"/>
      <w:r w:rsidRPr="00E428BA">
        <w:rPr>
          <w:rFonts w:ascii="Times New Roman" w:eastAsia="Times New Roman" w:hAnsi="Times New Roman" w:cs="Times New Roman"/>
          <w:i/>
          <w:iCs/>
          <w:sz w:val="24"/>
          <w:szCs w:val="24"/>
        </w:rPr>
        <w:t>М.В.Ломоносова</w:t>
      </w:r>
      <w:proofErr w:type="spellEnd"/>
      <w:r w:rsidRPr="00E428BA">
        <w:rPr>
          <w:rFonts w:ascii="Times New Roman" w:eastAsia="Times New Roman" w:hAnsi="Times New Roman" w:cs="Times New Roman"/>
          <w:i/>
          <w:iCs/>
          <w:sz w:val="24"/>
          <w:szCs w:val="24"/>
        </w:rPr>
        <w:t>,</w:t>
      </w:r>
    </w:p>
    <w:p w14:paraId="00000005" w14:textId="77777777" w:rsidR="00B945FA" w:rsidRPr="00E428BA" w:rsidRDefault="00000000">
      <w:pPr>
        <w:spacing w:line="240" w:lineRule="auto"/>
        <w:jc w:val="center"/>
        <w:rPr>
          <w:rFonts w:ascii="Times New Roman" w:eastAsia="Times New Roman" w:hAnsi="Times New Roman" w:cs="Times New Roman"/>
          <w:i/>
          <w:iCs/>
          <w:sz w:val="24"/>
          <w:szCs w:val="24"/>
        </w:rPr>
      </w:pPr>
      <w:r w:rsidRPr="00E428BA">
        <w:rPr>
          <w:rFonts w:ascii="Times New Roman" w:eastAsia="Times New Roman" w:hAnsi="Times New Roman" w:cs="Times New Roman"/>
          <w:i/>
          <w:iCs/>
          <w:sz w:val="24"/>
          <w:szCs w:val="24"/>
        </w:rPr>
        <w:t>физический факультет, Москва, Россия</w:t>
      </w:r>
    </w:p>
    <w:p w14:paraId="00000006" w14:textId="77777777" w:rsidR="00B945FA" w:rsidRPr="00E428BA" w:rsidRDefault="00000000">
      <w:pPr>
        <w:spacing w:line="240" w:lineRule="auto"/>
        <w:jc w:val="center"/>
        <w:rPr>
          <w:rFonts w:ascii="Times New Roman" w:eastAsia="Times New Roman" w:hAnsi="Times New Roman" w:cs="Times New Roman"/>
          <w:i/>
          <w:iCs/>
          <w:sz w:val="24"/>
          <w:szCs w:val="24"/>
        </w:rPr>
      </w:pPr>
      <w:r w:rsidRPr="00E428BA">
        <w:rPr>
          <w:rFonts w:ascii="Times New Roman" w:eastAsia="Times New Roman" w:hAnsi="Times New Roman" w:cs="Times New Roman"/>
          <w:i/>
          <w:iCs/>
          <w:sz w:val="24"/>
          <w:szCs w:val="24"/>
        </w:rPr>
        <w:t>E–</w:t>
      </w:r>
      <w:proofErr w:type="spellStart"/>
      <w:r w:rsidRPr="00E428BA">
        <w:rPr>
          <w:rFonts w:ascii="Times New Roman" w:eastAsia="Times New Roman" w:hAnsi="Times New Roman" w:cs="Times New Roman"/>
          <w:i/>
          <w:iCs/>
          <w:sz w:val="24"/>
          <w:szCs w:val="24"/>
        </w:rPr>
        <w:t>mail</w:t>
      </w:r>
      <w:proofErr w:type="spellEnd"/>
      <w:r w:rsidRPr="00E428BA">
        <w:rPr>
          <w:rFonts w:ascii="Times New Roman" w:eastAsia="Times New Roman" w:hAnsi="Times New Roman" w:cs="Times New Roman"/>
          <w:i/>
          <w:iCs/>
          <w:sz w:val="24"/>
          <w:szCs w:val="24"/>
        </w:rPr>
        <w:t xml:space="preserve">: </w:t>
      </w:r>
      <w:hyperlink r:id="rId4">
        <w:r w:rsidRPr="00E428BA">
          <w:rPr>
            <w:rFonts w:ascii="Times New Roman" w:eastAsia="Times New Roman" w:hAnsi="Times New Roman" w:cs="Times New Roman"/>
            <w:i/>
            <w:iCs/>
            <w:color w:val="1155CC"/>
            <w:sz w:val="24"/>
            <w:szCs w:val="24"/>
            <w:u w:val="single"/>
          </w:rPr>
          <w:t>sofia.so2016@yandex.ru</w:t>
        </w:r>
      </w:hyperlink>
    </w:p>
    <w:p w14:paraId="00000007" w14:textId="77777777" w:rsidR="00B945FA" w:rsidRPr="00E428BA" w:rsidRDefault="00B945FA">
      <w:pPr>
        <w:spacing w:line="240" w:lineRule="auto"/>
        <w:jc w:val="center"/>
        <w:rPr>
          <w:rFonts w:ascii="Times New Roman" w:eastAsia="Times New Roman" w:hAnsi="Times New Roman" w:cs="Times New Roman"/>
          <w:sz w:val="24"/>
          <w:szCs w:val="24"/>
        </w:rPr>
      </w:pPr>
    </w:p>
    <w:p w14:paraId="00000008" w14:textId="77777777" w:rsidR="00B945FA" w:rsidRPr="00E428BA" w:rsidRDefault="00000000">
      <w:pPr>
        <w:spacing w:line="240" w:lineRule="auto"/>
        <w:ind w:firstLine="720"/>
        <w:jc w:val="both"/>
        <w:rPr>
          <w:rFonts w:ascii="Times New Roman" w:eastAsia="Times New Roman" w:hAnsi="Times New Roman" w:cs="Times New Roman"/>
          <w:sz w:val="24"/>
          <w:szCs w:val="24"/>
        </w:rPr>
      </w:pPr>
      <w:proofErr w:type="spellStart"/>
      <w:r w:rsidRPr="00E428BA">
        <w:rPr>
          <w:rFonts w:ascii="Times New Roman" w:eastAsia="Times New Roman" w:hAnsi="Times New Roman" w:cs="Times New Roman"/>
          <w:sz w:val="24"/>
          <w:szCs w:val="24"/>
        </w:rPr>
        <w:t>Церат</w:t>
      </w:r>
      <w:proofErr w:type="spellEnd"/>
      <w:r w:rsidRPr="00E428BA">
        <w:rPr>
          <w:rFonts w:ascii="Times New Roman" w:eastAsia="Times New Roman" w:hAnsi="Times New Roman" w:cs="Times New Roman"/>
          <w:sz w:val="24"/>
          <w:szCs w:val="24"/>
        </w:rPr>
        <w:t xml:space="preserve"> стронция </w:t>
      </w:r>
      <w:r w:rsidRPr="00E428BA">
        <w:rPr>
          <w:rFonts w:ascii="Times New Roman" w:eastAsia="Times New Roman" w:hAnsi="Times New Roman" w:cs="Times New Roman"/>
          <w:color w:val="333333"/>
          <w:sz w:val="24"/>
          <w:szCs w:val="24"/>
        </w:rPr>
        <w:t>—</w:t>
      </w:r>
      <w:r w:rsidRPr="00E428BA">
        <w:rPr>
          <w:rFonts w:ascii="Times New Roman" w:eastAsia="Times New Roman" w:hAnsi="Times New Roman" w:cs="Times New Roman"/>
          <w:sz w:val="24"/>
          <w:szCs w:val="24"/>
        </w:rPr>
        <w:t xml:space="preserve"> фотолюминесцентный материал, демонстрирующий привлекательные люминесцентные свойства. Его орторомбическая кристаллическая структура с цепочками искажённых октаэдров </w:t>
      </w:r>
      <w:proofErr w:type="spellStart"/>
      <w:r w:rsidRPr="00E428BA">
        <w:rPr>
          <w:rFonts w:ascii="Times New Roman" w:eastAsia="Times New Roman" w:hAnsi="Times New Roman" w:cs="Times New Roman"/>
          <w:sz w:val="24"/>
          <w:szCs w:val="24"/>
        </w:rPr>
        <w:t>CeO</w:t>
      </w:r>
      <w:proofErr w:type="spellEnd"/>
      <w:r w:rsidRPr="00E428BA">
        <w:rPr>
          <w:rFonts w:ascii="Times New Roman" w:eastAsia="Times New Roman" w:hAnsi="Times New Roman" w:cs="Times New Roman"/>
          <w:sz w:val="24"/>
          <w:szCs w:val="24"/>
        </w:rPr>
        <w:t>₆ создаёт условия для эффективного переноса заряда к центрам свечения, а высокая химическая и термическая стабильность делает материал перспективным для эксплуатации в жёстких условиях [1].</w:t>
      </w:r>
    </w:p>
    <w:p w14:paraId="00000009" w14:textId="77777777" w:rsidR="00B945FA" w:rsidRPr="00E428BA" w:rsidRDefault="00000000">
      <w:pPr>
        <w:spacing w:line="240" w:lineRule="auto"/>
        <w:ind w:firstLine="720"/>
        <w:jc w:val="both"/>
        <w:rPr>
          <w:rFonts w:ascii="Times New Roman" w:eastAsia="Times New Roman" w:hAnsi="Times New Roman" w:cs="Times New Roman"/>
          <w:sz w:val="24"/>
          <w:szCs w:val="24"/>
        </w:rPr>
      </w:pPr>
      <w:r w:rsidRPr="00E428BA">
        <w:rPr>
          <w:rFonts w:ascii="Times New Roman" w:eastAsia="Times New Roman" w:hAnsi="Times New Roman" w:cs="Times New Roman"/>
          <w:sz w:val="24"/>
          <w:szCs w:val="24"/>
        </w:rPr>
        <w:t xml:space="preserve">Несмотря на наличие работ, посвящённых кристаллической и зонной структуре, спектральным характеристикам </w:t>
      </w:r>
      <w:proofErr w:type="spellStart"/>
      <w:r w:rsidRPr="00E428BA">
        <w:rPr>
          <w:rFonts w:ascii="Times New Roman" w:eastAsia="Times New Roman" w:hAnsi="Times New Roman" w:cs="Times New Roman"/>
          <w:sz w:val="24"/>
          <w:szCs w:val="24"/>
        </w:rPr>
        <w:t>Sr₂CeO</w:t>
      </w:r>
      <w:proofErr w:type="spellEnd"/>
      <w:r w:rsidRPr="00E428BA">
        <w:rPr>
          <w:rFonts w:ascii="Times New Roman" w:eastAsia="Times New Roman" w:hAnsi="Times New Roman" w:cs="Times New Roman"/>
          <w:sz w:val="24"/>
          <w:szCs w:val="24"/>
        </w:rPr>
        <w:t xml:space="preserve">₄ и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[1, 2, 3], ряд вопросов остаётся недостаточно изученным. К ним относятся изучение центров свечения, дефектов кристаллической структуры, процессов конкуренции между каналами переноса энергии на разные центры свечения, зависимость этих процессов от температуры. Подробное исследование всех этапов люминесцентного процесса необходимо для улучшения люминесцентных свойств </w:t>
      </w:r>
      <w:proofErr w:type="spellStart"/>
      <w:r w:rsidRPr="00E428BA">
        <w:rPr>
          <w:rFonts w:ascii="Times New Roman" w:eastAsia="Times New Roman" w:hAnsi="Times New Roman" w:cs="Times New Roman"/>
          <w:sz w:val="24"/>
          <w:szCs w:val="24"/>
        </w:rPr>
        <w:t>цератов</w:t>
      </w:r>
      <w:proofErr w:type="spellEnd"/>
      <w:r w:rsidRPr="00E428BA">
        <w:rPr>
          <w:rFonts w:ascii="Times New Roman" w:eastAsia="Times New Roman" w:hAnsi="Times New Roman" w:cs="Times New Roman"/>
          <w:sz w:val="24"/>
          <w:szCs w:val="24"/>
        </w:rPr>
        <w:t xml:space="preserve"> стронция и обоснованного расширения областей их практического применения.</w:t>
      </w:r>
    </w:p>
    <w:p w14:paraId="0000000A" w14:textId="77777777" w:rsidR="00B945FA" w:rsidRPr="00E428BA" w:rsidRDefault="00000000">
      <w:pPr>
        <w:spacing w:line="240" w:lineRule="auto"/>
        <w:ind w:firstLine="720"/>
        <w:jc w:val="both"/>
        <w:rPr>
          <w:rFonts w:ascii="Times New Roman" w:eastAsia="Times New Roman" w:hAnsi="Times New Roman" w:cs="Times New Roman"/>
          <w:sz w:val="24"/>
          <w:szCs w:val="24"/>
        </w:rPr>
      </w:pPr>
      <w:r w:rsidRPr="00E428BA">
        <w:rPr>
          <w:rFonts w:ascii="Times New Roman" w:eastAsia="Times New Roman" w:hAnsi="Times New Roman" w:cs="Times New Roman"/>
          <w:sz w:val="24"/>
          <w:szCs w:val="24"/>
        </w:rPr>
        <w:t xml:space="preserve">Данная работа посвящена исследованию люминесцентных свойств двух соединений: </w:t>
      </w:r>
      <w:proofErr w:type="spellStart"/>
      <w:r w:rsidRPr="00E428BA">
        <w:rPr>
          <w:rFonts w:ascii="Times New Roman" w:eastAsia="Times New Roman" w:hAnsi="Times New Roman" w:cs="Times New Roman"/>
          <w:sz w:val="24"/>
          <w:szCs w:val="24"/>
        </w:rPr>
        <w:t>Sr₂CeO</w:t>
      </w:r>
      <w:proofErr w:type="spellEnd"/>
      <w:r w:rsidRPr="00E428BA">
        <w:rPr>
          <w:rFonts w:ascii="Times New Roman" w:eastAsia="Times New Roman" w:hAnsi="Times New Roman" w:cs="Times New Roman"/>
          <w:sz w:val="24"/>
          <w:szCs w:val="24"/>
        </w:rPr>
        <w:t xml:space="preserve">₄ и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В обоих соединениях активным центром является ион церия в степени окисления </w:t>
      </w:r>
      <w:proofErr w:type="spellStart"/>
      <w:r w:rsidRPr="00E428BA">
        <w:rPr>
          <w:rFonts w:ascii="Times New Roman" w:eastAsia="Times New Roman" w:hAnsi="Times New Roman" w:cs="Times New Roman"/>
          <w:sz w:val="24"/>
          <w:szCs w:val="24"/>
        </w:rPr>
        <w:t>Ce</w:t>
      </w:r>
      <w:proofErr w:type="spellEnd"/>
      <w:r w:rsidRPr="00E428BA">
        <w:rPr>
          <w:rFonts w:ascii="Times New Roman" w:eastAsia="Times New Roman" w:hAnsi="Times New Roman" w:cs="Times New Roman"/>
          <w:sz w:val="24"/>
          <w:szCs w:val="24"/>
        </w:rPr>
        <w:t>⁴⁺ с электронной конфигурацией [</w:t>
      </w:r>
      <w:proofErr w:type="spellStart"/>
      <w:r w:rsidRPr="00E428BA">
        <w:rPr>
          <w:rFonts w:ascii="Times New Roman" w:eastAsia="Times New Roman" w:hAnsi="Times New Roman" w:cs="Times New Roman"/>
          <w:sz w:val="24"/>
          <w:szCs w:val="24"/>
        </w:rPr>
        <w:t>Xe</w:t>
      </w:r>
      <w:proofErr w:type="spellEnd"/>
      <w:r w:rsidRPr="00E428BA">
        <w:rPr>
          <w:rFonts w:ascii="Times New Roman" w:eastAsia="Times New Roman" w:hAnsi="Times New Roman" w:cs="Times New Roman"/>
          <w:sz w:val="24"/>
          <w:szCs w:val="24"/>
        </w:rPr>
        <w:t xml:space="preserve">]4f⁰. В результате проведения экспериментального исследования люминесцентных свойств было установлено, что спектры люминесценции </w:t>
      </w:r>
      <w:proofErr w:type="spellStart"/>
      <w:r w:rsidRPr="00E428BA">
        <w:rPr>
          <w:rFonts w:ascii="Times New Roman" w:eastAsia="Times New Roman" w:hAnsi="Times New Roman" w:cs="Times New Roman"/>
          <w:sz w:val="24"/>
          <w:szCs w:val="24"/>
        </w:rPr>
        <w:t>Sr₂CeO</w:t>
      </w:r>
      <w:proofErr w:type="spellEnd"/>
      <w:r w:rsidRPr="00E428BA">
        <w:rPr>
          <w:rFonts w:ascii="Times New Roman" w:eastAsia="Times New Roman" w:hAnsi="Times New Roman" w:cs="Times New Roman"/>
          <w:sz w:val="24"/>
          <w:szCs w:val="24"/>
        </w:rPr>
        <w:t xml:space="preserve">₄ и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представляют собой широкую полосу 400–750 </w:t>
      </w:r>
      <w:proofErr w:type="spellStart"/>
      <w:r w:rsidRPr="00E428BA">
        <w:rPr>
          <w:rFonts w:ascii="Times New Roman" w:eastAsia="Times New Roman" w:hAnsi="Times New Roman" w:cs="Times New Roman"/>
          <w:sz w:val="24"/>
          <w:szCs w:val="24"/>
        </w:rPr>
        <w:t>нм</w:t>
      </w:r>
      <w:proofErr w:type="spellEnd"/>
      <w:r w:rsidRPr="00E428BA">
        <w:rPr>
          <w:rFonts w:ascii="Times New Roman" w:eastAsia="Times New Roman" w:hAnsi="Times New Roman" w:cs="Times New Roman"/>
          <w:sz w:val="24"/>
          <w:szCs w:val="24"/>
        </w:rPr>
        <w:t xml:space="preserve"> с максимумом около 480–490 </w:t>
      </w:r>
      <w:proofErr w:type="spellStart"/>
      <w:r w:rsidRPr="00E428BA">
        <w:rPr>
          <w:rFonts w:ascii="Times New Roman" w:eastAsia="Times New Roman" w:hAnsi="Times New Roman" w:cs="Times New Roman"/>
          <w:sz w:val="24"/>
          <w:szCs w:val="24"/>
        </w:rPr>
        <w:t>нм</w:t>
      </w:r>
      <w:proofErr w:type="spellEnd"/>
      <w:r w:rsidRPr="00E428BA">
        <w:rPr>
          <w:rFonts w:ascii="Times New Roman" w:eastAsia="Times New Roman" w:hAnsi="Times New Roman" w:cs="Times New Roman"/>
          <w:sz w:val="24"/>
          <w:szCs w:val="24"/>
        </w:rPr>
        <w:t xml:space="preserve">. Полоса свечения </w:t>
      </w:r>
      <w:proofErr w:type="spellStart"/>
      <w:r w:rsidRPr="00E428BA">
        <w:rPr>
          <w:rFonts w:ascii="Times New Roman" w:eastAsia="Times New Roman" w:hAnsi="Times New Roman" w:cs="Times New Roman"/>
          <w:sz w:val="24"/>
          <w:szCs w:val="24"/>
        </w:rPr>
        <w:t>Sr₂CeO</w:t>
      </w:r>
      <w:proofErr w:type="spellEnd"/>
      <w:r w:rsidRPr="00E428BA">
        <w:rPr>
          <w:rFonts w:ascii="Times New Roman" w:eastAsia="Times New Roman" w:hAnsi="Times New Roman" w:cs="Times New Roman"/>
          <w:sz w:val="24"/>
          <w:szCs w:val="24"/>
        </w:rPr>
        <w:t xml:space="preserve">₄ состоит из двух перекрывающихся элементарных полос, характеризующихся разным положением </w:t>
      </w:r>
      <w:proofErr w:type="spellStart"/>
      <w:r w:rsidRPr="00E428BA">
        <w:rPr>
          <w:rFonts w:ascii="Times New Roman" w:eastAsia="Times New Roman" w:hAnsi="Times New Roman" w:cs="Times New Roman"/>
          <w:sz w:val="24"/>
          <w:szCs w:val="24"/>
        </w:rPr>
        <w:t>Ce</w:t>
      </w:r>
      <w:proofErr w:type="spellEnd"/>
      <w:r w:rsidRPr="00E428BA">
        <w:rPr>
          <w:rFonts w:ascii="Times New Roman" w:eastAsia="Times New Roman" w:hAnsi="Times New Roman" w:cs="Times New Roman"/>
          <w:sz w:val="24"/>
          <w:szCs w:val="24"/>
        </w:rPr>
        <w:t xml:space="preserve">⁴⁺ в октаэдрах </w:t>
      </w:r>
      <w:proofErr w:type="spellStart"/>
      <w:r w:rsidRPr="00E428BA">
        <w:rPr>
          <w:rFonts w:ascii="Times New Roman" w:eastAsia="Times New Roman" w:hAnsi="Times New Roman" w:cs="Times New Roman"/>
          <w:sz w:val="24"/>
          <w:szCs w:val="24"/>
        </w:rPr>
        <w:t>CeO</w:t>
      </w:r>
      <w:proofErr w:type="spellEnd"/>
      <w:r w:rsidRPr="00E428BA">
        <w:rPr>
          <w:rFonts w:ascii="Times New Roman" w:eastAsia="Times New Roman" w:hAnsi="Times New Roman" w:cs="Times New Roman"/>
          <w:sz w:val="24"/>
          <w:szCs w:val="24"/>
        </w:rPr>
        <w:t xml:space="preserve">₆. В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октаэдры соединены вершинами, что затрудняет миграцию энергии по кристаллу. Возбуждение локализуется вблизи места поглощения, где высока вероятность </w:t>
      </w:r>
      <w:proofErr w:type="spellStart"/>
      <w:r w:rsidRPr="00E428BA">
        <w:rPr>
          <w:rFonts w:ascii="Times New Roman" w:eastAsia="Times New Roman" w:hAnsi="Times New Roman" w:cs="Times New Roman"/>
          <w:sz w:val="24"/>
          <w:szCs w:val="24"/>
        </w:rPr>
        <w:t>безызлучательной</w:t>
      </w:r>
      <w:proofErr w:type="spellEnd"/>
      <w:r w:rsidRPr="00E428BA">
        <w:rPr>
          <w:rFonts w:ascii="Times New Roman" w:eastAsia="Times New Roman" w:hAnsi="Times New Roman" w:cs="Times New Roman"/>
          <w:sz w:val="24"/>
          <w:szCs w:val="24"/>
        </w:rPr>
        <w:t xml:space="preserve"> рекомбинации на дефектах решётки или примесных центрах [4]. Это объясняет значительно более низкую интенсивность свечения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по сравнению с </w:t>
      </w:r>
      <w:proofErr w:type="spellStart"/>
      <w:r w:rsidRPr="00E428BA">
        <w:rPr>
          <w:rFonts w:ascii="Times New Roman" w:eastAsia="Times New Roman" w:hAnsi="Times New Roman" w:cs="Times New Roman"/>
          <w:sz w:val="24"/>
          <w:szCs w:val="24"/>
        </w:rPr>
        <w:t>Sr₂CeO</w:t>
      </w:r>
      <w:proofErr w:type="spellEnd"/>
      <w:r w:rsidRPr="00E428BA">
        <w:rPr>
          <w:rFonts w:ascii="Times New Roman" w:eastAsia="Times New Roman" w:hAnsi="Times New Roman" w:cs="Times New Roman"/>
          <w:sz w:val="24"/>
          <w:szCs w:val="24"/>
        </w:rPr>
        <w:t>₄, а также наличие в спектре дополнительных узких линий, связанных с неконтролируемыми примесями (предположительно Eu³⁺), и более широкую основную полосу излучения.</w:t>
      </w:r>
    </w:p>
    <w:p w14:paraId="0000000B" w14:textId="77777777" w:rsidR="00B945FA" w:rsidRPr="00E428BA" w:rsidRDefault="00000000">
      <w:pPr>
        <w:spacing w:line="240" w:lineRule="auto"/>
        <w:ind w:firstLine="720"/>
        <w:jc w:val="both"/>
        <w:rPr>
          <w:rFonts w:ascii="Times New Roman" w:eastAsia="Times New Roman" w:hAnsi="Times New Roman" w:cs="Times New Roman"/>
          <w:sz w:val="24"/>
          <w:szCs w:val="24"/>
        </w:rPr>
      </w:pPr>
      <w:r w:rsidRPr="00E428BA">
        <w:rPr>
          <w:rFonts w:ascii="Times New Roman" w:eastAsia="Times New Roman" w:hAnsi="Times New Roman" w:cs="Times New Roman"/>
          <w:sz w:val="24"/>
          <w:szCs w:val="24"/>
        </w:rPr>
        <w:t xml:space="preserve">Порог возбуждения люминесценции позволяет оценить оптическую ширину запрещённой зоны </w:t>
      </w:r>
      <w:proofErr w:type="spellStart"/>
      <w:r w:rsidRPr="00E428BA">
        <w:rPr>
          <w:rFonts w:ascii="Times New Roman" w:eastAsia="Times New Roman" w:hAnsi="Times New Roman" w:cs="Times New Roman"/>
          <w:sz w:val="24"/>
          <w:szCs w:val="24"/>
        </w:rPr>
        <w:t>E</w:t>
      </w:r>
      <w:r w:rsidRPr="00E428BA">
        <w:rPr>
          <w:rFonts w:ascii="Times New Roman" w:eastAsia="Times New Roman" w:hAnsi="Times New Roman" w:cs="Times New Roman"/>
          <w:sz w:val="24"/>
          <w:szCs w:val="24"/>
          <w:vertAlign w:val="subscript"/>
        </w:rPr>
        <w:t>g</w:t>
      </w:r>
      <w:r w:rsidRPr="00E428BA">
        <w:rPr>
          <w:rFonts w:ascii="Times New Roman" w:eastAsia="Times New Roman" w:hAnsi="Times New Roman" w:cs="Times New Roman"/>
          <w:sz w:val="24"/>
          <w:szCs w:val="24"/>
          <w:vertAlign w:val="superscript"/>
        </w:rPr>
        <w:t>opt</w:t>
      </w:r>
      <w:proofErr w:type="spellEnd"/>
      <w:r w:rsidRPr="00E428BA">
        <w:rPr>
          <w:rFonts w:ascii="Times New Roman" w:eastAsia="Times New Roman" w:hAnsi="Times New Roman" w:cs="Times New Roman"/>
          <w:sz w:val="24"/>
          <w:szCs w:val="24"/>
        </w:rPr>
        <w:t xml:space="preserve">. Для </w:t>
      </w:r>
      <w:proofErr w:type="spellStart"/>
      <w:r w:rsidRPr="00E428BA">
        <w:rPr>
          <w:rFonts w:ascii="Times New Roman" w:eastAsia="Times New Roman" w:hAnsi="Times New Roman" w:cs="Times New Roman"/>
          <w:sz w:val="24"/>
          <w:szCs w:val="24"/>
        </w:rPr>
        <w:t>SrCeO</w:t>
      </w:r>
      <w:proofErr w:type="spellEnd"/>
      <w:r w:rsidRPr="00E428BA">
        <w:rPr>
          <w:rFonts w:ascii="Times New Roman" w:eastAsia="Times New Roman" w:hAnsi="Times New Roman" w:cs="Times New Roman"/>
          <w:sz w:val="24"/>
          <w:szCs w:val="24"/>
        </w:rPr>
        <w:t xml:space="preserve">₃ экспериментальные данные дают </w:t>
      </w:r>
      <w:proofErr w:type="spellStart"/>
      <w:r w:rsidRPr="00E428BA">
        <w:rPr>
          <w:rFonts w:ascii="Times New Roman" w:eastAsia="Times New Roman" w:hAnsi="Times New Roman" w:cs="Times New Roman"/>
          <w:sz w:val="24"/>
          <w:szCs w:val="24"/>
        </w:rPr>
        <w:t>E</w:t>
      </w:r>
      <w:r w:rsidRPr="00E428BA">
        <w:rPr>
          <w:rFonts w:ascii="Times New Roman" w:eastAsia="Times New Roman" w:hAnsi="Times New Roman" w:cs="Times New Roman"/>
          <w:sz w:val="24"/>
          <w:szCs w:val="24"/>
          <w:vertAlign w:val="subscript"/>
        </w:rPr>
        <w:t>g</w:t>
      </w:r>
      <w:r w:rsidRPr="00E428BA">
        <w:rPr>
          <w:rFonts w:ascii="Times New Roman" w:eastAsia="Times New Roman" w:hAnsi="Times New Roman" w:cs="Times New Roman"/>
          <w:sz w:val="24"/>
          <w:szCs w:val="24"/>
          <w:vertAlign w:val="superscript"/>
        </w:rPr>
        <w:t>opt</w:t>
      </w:r>
      <w:proofErr w:type="spellEnd"/>
      <w:r w:rsidRPr="00E428BA">
        <w:rPr>
          <w:rFonts w:ascii="Times New Roman" w:eastAsia="Gungsuh" w:hAnsi="Times New Roman" w:cs="Times New Roman"/>
          <w:sz w:val="24"/>
          <w:szCs w:val="24"/>
        </w:rPr>
        <w:t xml:space="preserve"> ≈ 3,2 эВ, однако литературные значения варьируются от ~2,3 эВ до 3,0–3,5 эВ [5, 4]. Аналогичный разброс наблюдается для </w:t>
      </w:r>
      <w:proofErr w:type="spellStart"/>
      <w:r w:rsidRPr="00E428BA">
        <w:rPr>
          <w:rFonts w:ascii="Times New Roman" w:eastAsia="Gungsuh" w:hAnsi="Times New Roman" w:cs="Times New Roman"/>
          <w:sz w:val="24"/>
          <w:szCs w:val="24"/>
        </w:rPr>
        <w:t>Sr₂CeO</w:t>
      </w:r>
      <w:proofErr w:type="spellEnd"/>
      <w:r w:rsidRPr="00E428BA">
        <w:rPr>
          <w:rFonts w:ascii="Times New Roman" w:eastAsia="Gungsuh" w:hAnsi="Times New Roman" w:cs="Times New Roman"/>
          <w:sz w:val="24"/>
          <w:szCs w:val="24"/>
        </w:rPr>
        <w:t xml:space="preserve">₄. Неоднозначность данных подчёркивает важность сравнения методов определения </w:t>
      </w:r>
      <w:proofErr w:type="spellStart"/>
      <w:r w:rsidRPr="00E428BA">
        <w:rPr>
          <w:rFonts w:ascii="Times New Roman" w:eastAsia="Gungsuh" w:hAnsi="Times New Roman" w:cs="Times New Roman"/>
          <w:sz w:val="24"/>
          <w:szCs w:val="24"/>
        </w:rPr>
        <w:t>E</w:t>
      </w:r>
      <w:r w:rsidRPr="00E428BA">
        <w:rPr>
          <w:rFonts w:ascii="Times New Roman" w:eastAsia="Times New Roman" w:hAnsi="Times New Roman" w:cs="Times New Roman"/>
          <w:sz w:val="24"/>
          <w:szCs w:val="24"/>
          <w:vertAlign w:val="subscript"/>
        </w:rPr>
        <w:t>g</w:t>
      </w:r>
      <w:r w:rsidRPr="00E428BA">
        <w:rPr>
          <w:rFonts w:ascii="Times New Roman" w:eastAsia="Times New Roman" w:hAnsi="Times New Roman" w:cs="Times New Roman"/>
          <w:sz w:val="24"/>
          <w:szCs w:val="24"/>
          <w:vertAlign w:val="superscript"/>
        </w:rPr>
        <w:t>opt</w:t>
      </w:r>
      <w:proofErr w:type="spellEnd"/>
      <w:r w:rsidRPr="00E428BA">
        <w:rPr>
          <w:rFonts w:ascii="Times New Roman" w:eastAsia="Times New Roman" w:hAnsi="Times New Roman" w:cs="Times New Roman"/>
          <w:sz w:val="24"/>
          <w:szCs w:val="24"/>
        </w:rPr>
        <w:t xml:space="preserve">. </w:t>
      </w:r>
    </w:p>
    <w:p w14:paraId="0000000C" w14:textId="77777777" w:rsidR="00B945FA" w:rsidRPr="00E428BA" w:rsidRDefault="00000000">
      <w:pPr>
        <w:spacing w:line="240" w:lineRule="auto"/>
        <w:ind w:firstLine="720"/>
        <w:jc w:val="both"/>
        <w:rPr>
          <w:rFonts w:ascii="Times New Roman" w:eastAsia="Times New Roman" w:hAnsi="Times New Roman" w:cs="Times New Roman"/>
          <w:sz w:val="24"/>
          <w:szCs w:val="24"/>
        </w:rPr>
      </w:pPr>
      <w:r w:rsidRPr="00E428BA">
        <w:rPr>
          <w:rFonts w:ascii="Times New Roman" w:eastAsia="Times New Roman" w:hAnsi="Times New Roman" w:cs="Times New Roman"/>
          <w:sz w:val="24"/>
          <w:szCs w:val="24"/>
        </w:rPr>
        <w:t xml:space="preserve">Спектры люминесценции в области и возбуждения люминесценции в области 225-800 </w:t>
      </w:r>
      <w:proofErr w:type="spellStart"/>
      <w:r w:rsidRPr="00E428BA">
        <w:rPr>
          <w:rFonts w:ascii="Times New Roman" w:eastAsia="Times New Roman" w:hAnsi="Times New Roman" w:cs="Times New Roman"/>
          <w:sz w:val="24"/>
          <w:szCs w:val="24"/>
        </w:rPr>
        <w:t>нм</w:t>
      </w:r>
      <w:proofErr w:type="spellEnd"/>
      <w:r w:rsidRPr="00E428BA">
        <w:rPr>
          <w:rFonts w:ascii="Times New Roman" w:eastAsia="Times New Roman" w:hAnsi="Times New Roman" w:cs="Times New Roman"/>
          <w:sz w:val="24"/>
          <w:szCs w:val="24"/>
        </w:rPr>
        <w:t xml:space="preserve"> были измерены с использованием лабораторной установки на основе спектрографа LOT-</w:t>
      </w:r>
      <w:proofErr w:type="spellStart"/>
      <w:r w:rsidRPr="00E428BA">
        <w:rPr>
          <w:rFonts w:ascii="Times New Roman" w:eastAsia="Times New Roman" w:hAnsi="Times New Roman" w:cs="Times New Roman"/>
          <w:sz w:val="24"/>
          <w:szCs w:val="24"/>
        </w:rPr>
        <w:t>Oriel</w:t>
      </w:r>
      <w:proofErr w:type="spellEnd"/>
      <w:r w:rsidRPr="00E428BA">
        <w:rPr>
          <w:rFonts w:ascii="Times New Roman" w:eastAsia="Times New Roman" w:hAnsi="Times New Roman" w:cs="Times New Roman"/>
          <w:sz w:val="24"/>
          <w:szCs w:val="24"/>
        </w:rPr>
        <w:t xml:space="preserve"> MS–257 (НИИЯФ МГУ, Москва). В качестве источника возбуждающего излучения используется </w:t>
      </w:r>
      <w:proofErr w:type="spellStart"/>
      <w:r w:rsidRPr="00E428BA">
        <w:rPr>
          <w:rFonts w:ascii="Times New Roman" w:eastAsia="Times New Roman" w:hAnsi="Times New Roman" w:cs="Times New Roman"/>
          <w:sz w:val="24"/>
          <w:szCs w:val="24"/>
        </w:rPr>
        <w:t>люминатор</w:t>
      </w:r>
      <w:proofErr w:type="spellEnd"/>
      <w:r w:rsidRPr="00E428BA">
        <w:rPr>
          <w:rFonts w:ascii="Times New Roman" w:eastAsia="Times New Roman" w:hAnsi="Times New Roman" w:cs="Times New Roman"/>
          <w:sz w:val="24"/>
          <w:szCs w:val="24"/>
        </w:rPr>
        <w:t xml:space="preserve"> фирмы </w:t>
      </w:r>
      <w:proofErr w:type="spellStart"/>
      <w:r w:rsidRPr="00E428BA">
        <w:rPr>
          <w:rFonts w:ascii="Times New Roman" w:eastAsia="Times New Roman" w:hAnsi="Times New Roman" w:cs="Times New Roman"/>
          <w:sz w:val="24"/>
          <w:szCs w:val="24"/>
        </w:rPr>
        <w:t>Oriel</w:t>
      </w:r>
      <w:proofErr w:type="spellEnd"/>
      <w:r w:rsidRPr="00E428BA">
        <w:rPr>
          <w:rFonts w:ascii="Times New Roman" w:eastAsia="Times New Roman" w:hAnsi="Times New Roman" w:cs="Times New Roman"/>
          <w:sz w:val="24"/>
          <w:szCs w:val="24"/>
        </w:rPr>
        <w:t xml:space="preserve"> </w:t>
      </w:r>
      <w:proofErr w:type="spellStart"/>
      <w:r w:rsidRPr="00E428BA">
        <w:rPr>
          <w:rFonts w:ascii="Times New Roman" w:eastAsia="Times New Roman" w:hAnsi="Times New Roman" w:cs="Times New Roman"/>
          <w:sz w:val="24"/>
          <w:szCs w:val="24"/>
        </w:rPr>
        <w:t>Instruments</w:t>
      </w:r>
      <w:proofErr w:type="spellEnd"/>
      <w:r w:rsidRPr="00E428BA">
        <w:rPr>
          <w:rFonts w:ascii="Times New Roman" w:eastAsia="Times New Roman" w:hAnsi="Times New Roman" w:cs="Times New Roman"/>
          <w:sz w:val="24"/>
          <w:szCs w:val="24"/>
        </w:rPr>
        <w:t xml:space="preserve">, который состоит из ксеноновой лампы мощностью 150 Вт, дифракционной решетки, </w:t>
      </w:r>
      <w:proofErr w:type="spellStart"/>
      <w:r w:rsidRPr="00E428BA">
        <w:rPr>
          <w:rFonts w:ascii="Times New Roman" w:eastAsia="Times New Roman" w:hAnsi="Times New Roman" w:cs="Times New Roman"/>
          <w:sz w:val="24"/>
          <w:szCs w:val="24"/>
        </w:rPr>
        <w:t>монохроматизирующей</w:t>
      </w:r>
      <w:proofErr w:type="spellEnd"/>
      <w:r w:rsidRPr="00E428BA">
        <w:rPr>
          <w:rFonts w:ascii="Times New Roman" w:eastAsia="Times New Roman" w:hAnsi="Times New Roman" w:cs="Times New Roman"/>
          <w:sz w:val="24"/>
          <w:szCs w:val="24"/>
        </w:rPr>
        <w:t xml:space="preserve"> излучение в диапазоне 200-900 </w:t>
      </w:r>
      <w:proofErr w:type="spellStart"/>
      <w:r w:rsidRPr="00E428BA">
        <w:rPr>
          <w:rFonts w:ascii="Times New Roman" w:eastAsia="Times New Roman" w:hAnsi="Times New Roman" w:cs="Times New Roman"/>
          <w:sz w:val="24"/>
          <w:szCs w:val="24"/>
        </w:rPr>
        <w:t>нм</w:t>
      </w:r>
      <w:proofErr w:type="spellEnd"/>
      <w:r w:rsidRPr="00E428BA">
        <w:rPr>
          <w:rFonts w:ascii="Times New Roman" w:eastAsia="Times New Roman" w:hAnsi="Times New Roman" w:cs="Times New Roman"/>
          <w:sz w:val="24"/>
          <w:szCs w:val="24"/>
        </w:rPr>
        <w:t>, встроенного блока фильтров.</w:t>
      </w:r>
    </w:p>
    <w:p w14:paraId="0000000D" w14:textId="77777777" w:rsidR="00B945FA" w:rsidRPr="00E428BA" w:rsidRDefault="00B945FA">
      <w:pPr>
        <w:spacing w:line="240" w:lineRule="auto"/>
        <w:ind w:firstLine="720"/>
        <w:jc w:val="both"/>
        <w:rPr>
          <w:rFonts w:ascii="Times New Roman" w:eastAsia="Times New Roman" w:hAnsi="Times New Roman" w:cs="Times New Roman"/>
          <w:sz w:val="24"/>
          <w:szCs w:val="24"/>
        </w:rPr>
      </w:pPr>
    </w:p>
    <w:p w14:paraId="0000000E" w14:textId="77777777" w:rsidR="00B945FA" w:rsidRPr="00E428BA" w:rsidRDefault="00000000">
      <w:pPr>
        <w:spacing w:line="240" w:lineRule="auto"/>
        <w:jc w:val="both"/>
        <w:rPr>
          <w:rFonts w:ascii="Times New Roman" w:eastAsia="Times New Roman" w:hAnsi="Times New Roman" w:cs="Times New Roman"/>
          <w:b/>
          <w:bCs/>
          <w:sz w:val="24"/>
          <w:szCs w:val="24"/>
          <w:lang w:val="en-US"/>
        </w:rPr>
      </w:pPr>
      <w:r w:rsidRPr="00E428BA">
        <w:rPr>
          <w:rFonts w:ascii="Times New Roman" w:eastAsia="Times New Roman" w:hAnsi="Times New Roman" w:cs="Times New Roman"/>
          <w:b/>
          <w:bCs/>
          <w:sz w:val="24"/>
          <w:szCs w:val="24"/>
        </w:rPr>
        <w:t>Литература</w:t>
      </w:r>
      <w:r w:rsidRPr="00E428BA">
        <w:rPr>
          <w:rFonts w:ascii="Times New Roman" w:eastAsia="Times New Roman" w:hAnsi="Times New Roman" w:cs="Times New Roman"/>
          <w:b/>
          <w:bCs/>
          <w:sz w:val="24"/>
          <w:szCs w:val="24"/>
          <w:lang w:val="en-US"/>
        </w:rPr>
        <w:t>:</w:t>
      </w:r>
      <w:r w:rsidRPr="00E428BA">
        <w:rPr>
          <w:rFonts w:ascii="Times New Roman" w:eastAsia="Times New Roman" w:hAnsi="Times New Roman" w:cs="Times New Roman"/>
          <w:sz w:val="24"/>
          <w:szCs w:val="24"/>
          <w:lang w:val="en-US"/>
        </w:rPr>
        <w:t xml:space="preserve"> </w:t>
      </w:r>
    </w:p>
    <w:p w14:paraId="0000000F" w14:textId="77777777" w:rsidR="00B945FA" w:rsidRPr="00E428BA" w:rsidRDefault="00000000">
      <w:pPr>
        <w:spacing w:line="240" w:lineRule="auto"/>
        <w:jc w:val="both"/>
        <w:rPr>
          <w:rFonts w:ascii="Times New Roman" w:eastAsia="Times New Roman" w:hAnsi="Times New Roman" w:cs="Times New Roman"/>
          <w:sz w:val="24"/>
          <w:szCs w:val="24"/>
          <w:lang w:val="en-US"/>
        </w:rPr>
      </w:pPr>
      <w:r w:rsidRPr="00E428BA">
        <w:rPr>
          <w:rFonts w:ascii="Times New Roman" w:eastAsia="Times New Roman" w:hAnsi="Times New Roman" w:cs="Times New Roman"/>
          <w:sz w:val="24"/>
          <w:szCs w:val="24"/>
          <w:lang w:val="en-US"/>
        </w:rPr>
        <w:t xml:space="preserve">1. Ferrari J.L., Monteiro R.P., de Souza E., Brito H.F., Malta O.L., </w:t>
      </w:r>
      <w:proofErr w:type="spellStart"/>
      <w:r w:rsidRPr="00E428BA">
        <w:rPr>
          <w:rFonts w:ascii="Times New Roman" w:eastAsia="Times New Roman" w:hAnsi="Times New Roman" w:cs="Times New Roman"/>
          <w:sz w:val="24"/>
          <w:szCs w:val="24"/>
          <w:lang w:val="en-US"/>
        </w:rPr>
        <w:t>Teotonio</w:t>
      </w:r>
      <w:proofErr w:type="spellEnd"/>
      <w:r w:rsidRPr="00E428BA">
        <w:rPr>
          <w:rFonts w:ascii="Times New Roman" w:eastAsia="Times New Roman" w:hAnsi="Times New Roman" w:cs="Times New Roman"/>
          <w:sz w:val="24"/>
          <w:szCs w:val="24"/>
          <w:lang w:val="en-US"/>
        </w:rPr>
        <w:t xml:space="preserve"> E.E.S., </w:t>
      </w:r>
      <w:proofErr w:type="spellStart"/>
      <w:r w:rsidRPr="00E428BA">
        <w:rPr>
          <w:rFonts w:ascii="Times New Roman" w:eastAsia="Times New Roman" w:hAnsi="Times New Roman" w:cs="Times New Roman"/>
          <w:sz w:val="24"/>
          <w:szCs w:val="24"/>
          <w:lang w:val="en-US"/>
        </w:rPr>
        <w:t>Felinto</w:t>
      </w:r>
      <w:proofErr w:type="spellEnd"/>
      <w:r w:rsidRPr="00E428BA">
        <w:rPr>
          <w:rFonts w:ascii="Times New Roman" w:eastAsia="Times New Roman" w:hAnsi="Times New Roman" w:cs="Times New Roman"/>
          <w:sz w:val="24"/>
          <w:szCs w:val="24"/>
          <w:lang w:val="en-US"/>
        </w:rPr>
        <w:t xml:space="preserve"> M.C.F.C. Luminescent and morphological study of </w:t>
      </w:r>
      <w:proofErr w:type="spellStart"/>
      <w:r w:rsidRPr="00E428BA">
        <w:rPr>
          <w:rFonts w:ascii="Times New Roman" w:eastAsia="Times New Roman" w:hAnsi="Times New Roman" w:cs="Times New Roman"/>
          <w:sz w:val="24"/>
          <w:szCs w:val="24"/>
          <w:lang w:val="en-US"/>
        </w:rPr>
        <w:t>Sr₂CeO</w:t>
      </w:r>
      <w:proofErr w:type="spellEnd"/>
      <w:r w:rsidRPr="00E428BA">
        <w:rPr>
          <w:rFonts w:ascii="Times New Roman" w:eastAsia="Times New Roman" w:hAnsi="Times New Roman" w:cs="Times New Roman"/>
          <w:sz w:val="24"/>
          <w:szCs w:val="24"/>
          <w:lang w:val="en-US"/>
        </w:rPr>
        <w:t>₄ blue phosphor prepared from oxalate precursors // J. Lumin. 2010. V. 130. P. 1866–1872.</w:t>
      </w:r>
    </w:p>
    <w:p w14:paraId="00000010" w14:textId="77777777" w:rsidR="00B945FA" w:rsidRPr="00E428BA" w:rsidRDefault="00000000">
      <w:pPr>
        <w:spacing w:line="240" w:lineRule="auto"/>
        <w:jc w:val="both"/>
        <w:rPr>
          <w:rFonts w:ascii="Times New Roman" w:eastAsia="Times New Roman" w:hAnsi="Times New Roman" w:cs="Times New Roman"/>
          <w:sz w:val="24"/>
          <w:szCs w:val="24"/>
          <w:lang w:val="en-US"/>
        </w:rPr>
      </w:pPr>
      <w:r w:rsidRPr="00E428BA">
        <w:rPr>
          <w:rFonts w:ascii="Times New Roman" w:eastAsia="Times New Roman" w:hAnsi="Times New Roman" w:cs="Times New Roman"/>
          <w:sz w:val="24"/>
          <w:szCs w:val="24"/>
          <w:lang w:val="en-US"/>
        </w:rPr>
        <w:lastRenderedPageBreak/>
        <w:t xml:space="preserve">2. Seo Y.W., Noh H.M., Moon B.K., Choi B.C., Jeong J.H., Kim J.H. Structural and luminescent properties of blue-emitting </w:t>
      </w:r>
      <w:proofErr w:type="spellStart"/>
      <w:r w:rsidRPr="00E428BA">
        <w:rPr>
          <w:rFonts w:ascii="Times New Roman" w:eastAsia="Times New Roman" w:hAnsi="Times New Roman" w:cs="Times New Roman"/>
          <w:sz w:val="24"/>
          <w:szCs w:val="24"/>
          <w:lang w:val="en-US"/>
        </w:rPr>
        <w:t>Sr₂CeO</w:t>
      </w:r>
      <w:proofErr w:type="spellEnd"/>
      <w:r w:rsidRPr="00E428BA">
        <w:rPr>
          <w:rFonts w:ascii="Times New Roman" w:eastAsia="Times New Roman" w:hAnsi="Times New Roman" w:cs="Times New Roman"/>
          <w:sz w:val="24"/>
          <w:szCs w:val="24"/>
          <w:lang w:val="en-US"/>
        </w:rPr>
        <w:t>₄ phosphors by high-energy ball milling method // Ceram. Int. 2015. V. 41. P. 1249–1254.</w:t>
      </w:r>
    </w:p>
    <w:p w14:paraId="00000011" w14:textId="77777777" w:rsidR="00B945FA" w:rsidRPr="00E428BA" w:rsidRDefault="00000000">
      <w:pPr>
        <w:spacing w:line="240" w:lineRule="auto"/>
        <w:jc w:val="both"/>
        <w:rPr>
          <w:rFonts w:ascii="Times New Roman" w:eastAsia="Times New Roman" w:hAnsi="Times New Roman" w:cs="Times New Roman"/>
          <w:sz w:val="24"/>
          <w:szCs w:val="24"/>
          <w:lang w:val="en-US"/>
        </w:rPr>
      </w:pPr>
      <w:r w:rsidRPr="00E428BA">
        <w:rPr>
          <w:rFonts w:ascii="Times New Roman" w:eastAsia="Times New Roman" w:hAnsi="Times New Roman" w:cs="Times New Roman"/>
          <w:sz w:val="24"/>
          <w:szCs w:val="24"/>
          <w:lang w:val="en-US"/>
        </w:rPr>
        <w:t xml:space="preserve">3. Kawano N., Kato T., Okada G., Kawaguchi N., Yanagida T. Scintillation and photoluminescence properties of </w:t>
      </w:r>
      <w:proofErr w:type="spellStart"/>
      <w:r w:rsidRPr="00E428BA">
        <w:rPr>
          <w:rFonts w:ascii="Times New Roman" w:eastAsia="Times New Roman" w:hAnsi="Times New Roman" w:cs="Times New Roman"/>
          <w:sz w:val="24"/>
          <w:szCs w:val="24"/>
          <w:lang w:val="en-US"/>
        </w:rPr>
        <w:t>Sr₂CeO</w:t>
      </w:r>
      <w:proofErr w:type="spellEnd"/>
      <w:r w:rsidRPr="00E428BA">
        <w:rPr>
          <w:rFonts w:ascii="Times New Roman" w:eastAsia="Times New Roman" w:hAnsi="Times New Roman" w:cs="Times New Roman"/>
          <w:sz w:val="24"/>
          <w:szCs w:val="24"/>
          <w:lang w:val="en-US"/>
        </w:rPr>
        <w:t xml:space="preserve">₄ ceramics // Opt. </w:t>
      </w:r>
      <w:proofErr w:type="spellStart"/>
      <w:r w:rsidRPr="00E428BA">
        <w:rPr>
          <w:rFonts w:ascii="Times New Roman" w:eastAsia="Times New Roman" w:hAnsi="Times New Roman" w:cs="Times New Roman"/>
          <w:sz w:val="24"/>
          <w:szCs w:val="24"/>
        </w:rPr>
        <w:t>Mater</w:t>
      </w:r>
      <w:proofErr w:type="spellEnd"/>
      <w:r w:rsidRPr="00E428BA">
        <w:rPr>
          <w:rFonts w:ascii="Times New Roman" w:eastAsia="Times New Roman" w:hAnsi="Times New Roman" w:cs="Times New Roman"/>
          <w:sz w:val="24"/>
          <w:szCs w:val="24"/>
        </w:rPr>
        <w:t xml:space="preserve">. </w:t>
      </w:r>
      <w:r w:rsidRPr="00E428BA">
        <w:rPr>
          <w:rFonts w:ascii="Times New Roman" w:eastAsia="Times New Roman" w:hAnsi="Times New Roman" w:cs="Times New Roman"/>
          <w:sz w:val="24"/>
          <w:szCs w:val="24"/>
          <w:lang w:val="en-US"/>
        </w:rPr>
        <w:t>2019. V. 87. P. 139–144.</w:t>
      </w:r>
    </w:p>
    <w:p w14:paraId="00000012" w14:textId="77777777" w:rsidR="00B945FA" w:rsidRPr="00E428BA" w:rsidRDefault="00000000">
      <w:pPr>
        <w:spacing w:line="240" w:lineRule="auto"/>
        <w:jc w:val="both"/>
        <w:rPr>
          <w:rFonts w:ascii="Times New Roman" w:eastAsia="Times New Roman" w:hAnsi="Times New Roman" w:cs="Times New Roman"/>
          <w:sz w:val="24"/>
          <w:szCs w:val="24"/>
          <w:lang w:val="en-US"/>
        </w:rPr>
      </w:pPr>
      <w:r w:rsidRPr="00E428BA">
        <w:rPr>
          <w:rFonts w:ascii="Times New Roman" w:eastAsia="Times New Roman" w:hAnsi="Times New Roman" w:cs="Times New Roman"/>
          <w:sz w:val="24"/>
          <w:szCs w:val="24"/>
          <w:lang w:val="en-US"/>
        </w:rPr>
        <w:t xml:space="preserve">4.  </w:t>
      </w:r>
      <w:proofErr w:type="spellStart"/>
      <w:r w:rsidRPr="00E428BA">
        <w:rPr>
          <w:rFonts w:ascii="Times New Roman" w:eastAsia="Times New Roman" w:hAnsi="Times New Roman" w:cs="Times New Roman"/>
          <w:sz w:val="24"/>
          <w:szCs w:val="24"/>
          <w:lang w:val="en-US"/>
        </w:rPr>
        <w:t>Goubin</w:t>
      </w:r>
      <w:proofErr w:type="spellEnd"/>
      <w:r w:rsidRPr="00E428BA">
        <w:rPr>
          <w:rFonts w:ascii="Times New Roman" w:eastAsia="Times New Roman" w:hAnsi="Times New Roman" w:cs="Times New Roman"/>
          <w:sz w:val="24"/>
          <w:szCs w:val="24"/>
          <w:lang w:val="en-US"/>
        </w:rPr>
        <w:t xml:space="preserve"> F., </w:t>
      </w:r>
      <w:proofErr w:type="spellStart"/>
      <w:r w:rsidRPr="00E428BA">
        <w:rPr>
          <w:rFonts w:ascii="Times New Roman" w:eastAsia="Times New Roman" w:hAnsi="Times New Roman" w:cs="Times New Roman"/>
          <w:sz w:val="24"/>
          <w:szCs w:val="24"/>
          <w:lang w:val="en-US"/>
        </w:rPr>
        <w:t>Rocquefelte</w:t>
      </w:r>
      <w:proofErr w:type="spellEnd"/>
      <w:r w:rsidRPr="00E428BA">
        <w:rPr>
          <w:rFonts w:ascii="Times New Roman" w:eastAsia="Times New Roman" w:hAnsi="Times New Roman" w:cs="Times New Roman"/>
          <w:sz w:val="24"/>
          <w:szCs w:val="24"/>
          <w:lang w:val="en-US"/>
        </w:rPr>
        <w:t xml:space="preserve"> X., </w:t>
      </w:r>
      <w:proofErr w:type="spellStart"/>
      <w:r w:rsidRPr="00E428BA">
        <w:rPr>
          <w:rFonts w:ascii="Times New Roman" w:eastAsia="Times New Roman" w:hAnsi="Times New Roman" w:cs="Times New Roman"/>
          <w:sz w:val="24"/>
          <w:szCs w:val="24"/>
          <w:lang w:val="en-US"/>
        </w:rPr>
        <w:t>Whangbo</w:t>
      </w:r>
      <w:proofErr w:type="spellEnd"/>
      <w:r w:rsidRPr="00E428BA">
        <w:rPr>
          <w:rFonts w:ascii="Times New Roman" w:eastAsia="Times New Roman" w:hAnsi="Times New Roman" w:cs="Times New Roman"/>
          <w:sz w:val="24"/>
          <w:szCs w:val="24"/>
          <w:lang w:val="en-US"/>
        </w:rPr>
        <w:t xml:space="preserve"> M.-H., </w:t>
      </w:r>
      <w:proofErr w:type="spellStart"/>
      <w:r w:rsidRPr="00E428BA">
        <w:rPr>
          <w:rFonts w:ascii="Times New Roman" w:eastAsia="Times New Roman" w:hAnsi="Times New Roman" w:cs="Times New Roman"/>
          <w:sz w:val="24"/>
          <w:szCs w:val="24"/>
          <w:lang w:val="en-US"/>
        </w:rPr>
        <w:t>Montardi</w:t>
      </w:r>
      <w:proofErr w:type="spellEnd"/>
      <w:r w:rsidRPr="00E428BA">
        <w:rPr>
          <w:rFonts w:ascii="Times New Roman" w:eastAsia="Times New Roman" w:hAnsi="Times New Roman" w:cs="Times New Roman"/>
          <w:sz w:val="24"/>
          <w:szCs w:val="24"/>
          <w:lang w:val="en-US"/>
        </w:rPr>
        <w:t xml:space="preserve"> Y., Brec R., </w:t>
      </w:r>
      <w:proofErr w:type="spellStart"/>
      <w:r w:rsidRPr="00E428BA">
        <w:rPr>
          <w:rFonts w:ascii="Times New Roman" w:eastAsia="Times New Roman" w:hAnsi="Times New Roman" w:cs="Times New Roman"/>
          <w:sz w:val="24"/>
          <w:szCs w:val="24"/>
          <w:lang w:val="en-US"/>
        </w:rPr>
        <w:t>Jobic</w:t>
      </w:r>
      <w:proofErr w:type="spellEnd"/>
      <w:r w:rsidRPr="00E428BA">
        <w:rPr>
          <w:rFonts w:ascii="Times New Roman" w:eastAsia="Times New Roman" w:hAnsi="Times New Roman" w:cs="Times New Roman"/>
          <w:sz w:val="24"/>
          <w:szCs w:val="24"/>
          <w:lang w:val="en-US"/>
        </w:rPr>
        <w:t xml:space="preserve"> S. Experimental and Theoretical Characterization of the Optical Properties of </w:t>
      </w:r>
      <w:proofErr w:type="spellStart"/>
      <w:r w:rsidRPr="00E428BA">
        <w:rPr>
          <w:rFonts w:ascii="Times New Roman" w:eastAsia="Times New Roman" w:hAnsi="Times New Roman" w:cs="Times New Roman"/>
          <w:sz w:val="24"/>
          <w:szCs w:val="24"/>
          <w:lang w:val="en-US"/>
        </w:rPr>
        <w:t>CeO</w:t>
      </w:r>
      <w:proofErr w:type="spellEnd"/>
      <w:r w:rsidRPr="00E428BA">
        <w:rPr>
          <w:rFonts w:ascii="Times New Roman" w:eastAsia="Times New Roman" w:hAnsi="Times New Roman" w:cs="Times New Roman"/>
          <w:sz w:val="24"/>
          <w:szCs w:val="24"/>
          <w:lang w:val="en-US"/>
        </w:rPr>
        <w:t xml:space="preserve">₂, </w:t>
      </w:r>
      <w:proofErr w:type="spellStart"/>
      <w:r w:rsidRPr="00E428BA">
        <w:rPr>
          <w:rFonts w:ascii="Times New Roman" w:eastAsia="Times New Roman" w:hAnsi="Times New Roman" w:cs="Times New Roman"/>
          <w:sz w:val="24"/>
          <w:szCs w:val="24"/>
          <w:lang w:val="en-US"/>
        </w:rPr>
        <w:t>SrCeO</w:t>
      </w:r>
      <w:proofErr w:type="spellEnd"/>
      <w:r w:rsidRPr="00E428BA">
        <w:rPr>
          <w:rFonts w:ascii="Times New Roman" w:eastAsia="Times New Roman" w:hAnsi="Times New Roman" w:cs="Times New Roman"/>
          <w:sz w:val="24"/>
          <w:szCs w:val="24"/>
          <w:lang w:val="en-US"/>
        </w:rPr>
        <w:t xml:space="preserve">₃, and </w:t>
      </w:r>
      <w:proofErr w:type="spellStart"/>
      <w:r w:rsidRPr="00E428BA">
        <w:rPr>
          <w:rFonts w:ascii="Times New Roman" w:eastAsia="Times New Roman" w:hAnsi="Times New Roman" w:cs="Times New Roman"/>
          <w:sz w:val="24"/>
          <w:szCs w:val="24"/>
          <w:lang w:val="en-US"/>
        </w:rPr>
        <w:t>Sr₂CeO</w:t>
      </w:r>
      <w:proofErr w:type="spellEnd"/>
      <w:r w:rsidRPr="00E428BA">
        <w:rPr>
          <w:rFonts w:ascii="Times New Roman" w:eastAsia="Times New Roman" w:hAnsi="Times New Roman" w:cs="Times New Roman"/>
          <w:sz w:val="24"/>
          <w:szCs w:val="24"/>
          <w:lang w:val="en-US"/>
        </w:rPr>
        <w:t xml:space="preserve">₄ Containing Ce⁴⁺ (f⁰) Ions // Chem. </w:t>
      </w:r>
      <w:proofErr w:type="spellStart"/>
      <w:r w:rsidRPr="00E428BA">
        <w:rPr>
          <w:rFonts w:ascii="Times New Roman" w:eastAsia="Times New Roman" w:hAnsi="Times New Roman" w:cs="Times New Roman"/>
          <w:sz w:val="24"/>
          <w:szCs w:val="24"/>
        </w:rPr>
        <w:t>Mater</w:t>
      </w:r>
      <w:proofErr w:type="spellEnd"/>
      <w:r w:rsidRPr="00E428BA">
        <w:rPr>
          <w:rFonts w:ascii="Times New Roman" w:eastAsia="Times New Roman" w:hAnsi="Times New Roman" w:cs="Times New Roman"/>
          <w:sz w:val="24"/>
          <w:szCs w:val="24"/>
        </w:rPr>
        <w:t xml:space="preserve">. </w:t>
      </w:r>
      <w:r w:rsidRPr="00E428BA">
        <w:rPr>
          <w:rFonts w:ascii="Times New Roman" w:eastAsia="Times New Roman" w:hAnsi="Times New Roman" w:cs="Times New Roman"/>
          <w:sz w:val="24"/>
          <w:szCs w:val="24"/>
          <w:lang w:val="en-US"/>
        </w:rPr>
        <w:t>2004. V. 16. P. 662–670.</w:t>
      </w:r>
    </w:p>
    <w:p w14:paraId="00000013" w14:textId="77777777" w:rsidR="00B945FA" w:rsidRPr="00E428BA" w:rsidRDefault="00000000">
      <w:pPr>
        <w:spacing w:line="240" w:lineRule="auto"/>
        <w:jc w:val="both"/>
        <w:rPr>
          <w:rFonts w:ascii="Times New Roman" w:eastAsia="Times New Roman" w:hAnsi="Times New Roman" w:cs="Times New Roman"/>
          <w:sz w:val="24"/>
          <w:szCs w:val="24"/>
        </w:rPr>
      </w:pPr>
      <w:r w:rsidRPr="00E428BA">
        <w:rPr>
          <w:rFonts w:ascii="Times New Roman" w:eastAsia="Times New Roman" w:hAnsi="Times New Roman" w:cs="Times New Roman"/>
          <w:sz w:val="24"/>
          <w:szCs w:val="24"/>
          <w:lang w:val="en-US"/>
        </w:rPr>
        <w:t xml:space="preserve">5. Shilpa C.K., </w:t>
      </w:r>
      <w:proofErr w:type="spellStart"/>
      <w:r w:rsidRPr="00E428BA">
        <w:rPr>
          <w:rFonts w:ascii="Times New Roman" w:eastAsia="Times New Roman" w:hAnsi="Times New Roman" w:cs="Times New Roman"/>
          <w:sz w:val="24"/>
          <w:szCs w:val="24"/>
          <w:lang w:val="en-US"/>
        </w:rPr>
        <w:t>Abin</w:t>
      </w:r>
      <w:proofErr w:type="spellEnd"/>
      <w:r w:rsidRPr="00E428BA">
        <w:rPr>
          <w:rFonts w:ascii="Times New Roman" w:eastAsia="Times New Roman" w:hAnsi="Times New Roman" w:cs="Times New Roman"/>
          <w:sz w:val="24"/>
          <w:szCs w:val="24"/>
          <w:lang w:val="en-US"/>
        </w:rPr>
        <w:t xml:space="preserve"> M.V. Thermally stable Sm³⁺ doped </w:t>
      </w:r>
      <w:proofErr w:type="spellStart"/>
      <w:r w:rsidRPr="00E428BA">
        <w:rPr>
          <w:rFonts w:ascii="Times New Roman" w:eastAsia="Times New Roman" w:hAnsi="Times New Roman" w:cs="Times New Roman"/>
          <w:sz w:val="24"/>
          <w:szCs w:val="24"/>
          <w:lang w:val="en-US"/>
        </w:rPr>
        <w:t>SrCeO</w:t>
      </w:r>
      <w:proofErr w:type="spellEnd"/>
      <w:r w:rsidRPr="00E428BA">
        <w:rPr>
          <w:rFonts w:ascii="Times New Roman" w:eastAsia="Times New Roman" w:hAnsi="Times New Roman" w:cs="Times New Roman"/>
          <w:sz w:val="24"/>
          <w:szCs w:val="24"/>
          <w:lang w:val="en-US"/>
        </w:rPr>
        <w:t xml:space="preserve">₃ single-phase white phosphor with Y³⁺ sensitization for fabricating </w:t>
      </w:r>
      <w:proofErr w:type="spellStart"/>
      <w:r w:rsidRPr="00E428BA">
        <w:rPr>
          <w:rFonts w:ascii="Times New Roman" w:eastAsia="Times New Roman" w:hAnsi="Times New Roman" w:cs="Times New Roman"/>
          <w:sz w:val="24"/>
          <w:szCs w:val="24"/>
          <w:lang w:val="en-US"/>
        </w:rPr>
        <w:t>wLEDs</w:t>
      </w:r>
      <w:proofErr w:type="spellEnd"/>
      <w:r w:rsidRPr="00E428BA">
        <w:rPr>
          <w:rFonts w:ascii="Times New Roman" w:eastAsia="Times New Roman" w:hAnsi="Times New Roman" w:cs="Times New Roman"/>
          <w:sz w:val="24"/>
          <w:szCs w:val="24"/>
          <w:lang w:val="en-US"/>
        </w:rPr>
        <w:t xml:space="preserve"> // Sci. </w:t>
      </w:r>
      <w:proofErr w:type="spellStart"/>
      <w:r w:rsidRPr="00E428BA">
        <w:rPr>
          <w:rFonts w:ascii="Times New Roman" w:eastAsia="Times New Roman" w:hAnsi="Times New Roman" w:cs="Times New Roman"/>
          <w:sz w:val="24"/>
          <w:szCs w:val="24"/>
        </w:rPr>
        <w:t>Rep</w:t>
      </w:r>
      <w:proofErr w:type="spellEnd"/>
      <w:r w:rsidRPr="00E428BA">
        <w:rPr>
          <w:rFonts w:ascii="Times New Roman" w:eastAsia="Times New Roman" w:hAnsi="Times New Roman" w:cs="Times New Roman"/>
          <w:sz w:val="24"/>
          <w:szCs w:val="24"/>
        </w:rPr>
        <w:t xml:space="preserve">. 2025. V. 15. </w:t>
      </w:r>
      <w:proofErr w:type="spellStart"/>
      <w:r w:rsidRPr="00E428BA">
        <w:rPr>
          <w:rFonts w:ascii="Times New Roman" w:eastAsia="Times New Roman" w:hAnsi="Times New Roman" w:cs="Times New Roman"/>
          <w:sz w:val="24"/>
          <w:szCs w:val="24"/>
        </w:rPr>
        <w:t>Art</w:t>
      </w:r>
      <w:proofErr w:type="spellEnd"/>
      <w:r w:rsidRPr="00E428BA">
        <w:rPr>
          <w:rFonts w:ascii="Times New Roman" w:eastAsia="Times New Roman" w:hAnsi="Times New Roman" w:cs="Times New Roman"/>
          <w:sz w:val="24"/>
          <w:szCs w:val="24"/>
        </w:rPr>
        <w:t>. 24205.</w:t>
      </w:r>
    </w:p>
    <w:p w14:paraId="00000014" w14:textId="77777777" w:rsidR="00B945FA" w:rsidRDefault="00B945FA">
      <w:pPr>
        <w:spacing w:line="240" w:lineRule="auto"/>
        <w:jc w:val="both"/>
        <w:rPr>
          <w:rFonts w:ascii="Times New Roman" w:eastAsia="Times New Roman" w:hAnsi="Times New Roman" w:cs="Times New Roman"/>
          <w:sz w:val="24"/>
          <w:szCs w:val="24"/>
        </w:rPr>
      </w:pPr>
    </w:p>
    <w:p w14:paraId="00000015" w14:textId="77777777" w:rsidR="00B945FA" w:rsidRDefault="00B945FA">
      <w:pPr>
        <w:spacing w:line="240" w:lineRule="auto"/>
        <w:ind w:firstLine="720"/>
        <w:jc w:val="both"/>
        <w:rPr>
          <w:rFonts w:ascii="Times New Roman" w:eastAsia="Times New Roman" w:hAnsi="Times New Roman" w:cs="Times New Roman"/>
          <w:sz w:val="24"/>
          <w:szCs w:val="24"/>
        </w:rPr>
      </w:pPr>
    </w:p>
    <w:p w14:paraId="00000016" w14:textId="77777777" w:rsidR="00B945FA" w:rsidRDefault="00B945FA">
      <w:pPr>
        <w:spacing w:line="240" w:lineRule="auto"/>
        <w:ind w:left="720" w:firstLine="397"/>
        <w:jc w:val="both"/>
        <w:rPr>
          <w:rFonts w:ascii="Times New Roman" w:eastAsia="Times New Roman" w:hAnsi="Times New Roman" w:cs="Times New Roman"/>
          <w:sz w:val="24"/>
          <w:szCs w:val="24"/>
        </w:rPr>
      </w:pPr>
    </w:p>
    <w:p w14:paraId="00000017" w14:textId="77777777" w:rsidR="00B945FA" w:rsidRDefault="00B945FA">
      <w:pPr>
        <w:spacing w:line="240" w:lineRule="auto"/>
        <w:ind w:left="397" w:firstLine="709"/>
        <w:jc w:val="both"/>
        <w:rPr>
          <w:rFonts w:ascii="Times New Roman" w:eastAsia="Times New Roman" w:hAnsi="Times New Roman" w:cs="Times New Roman"/>
          <w:sz w:val="24"/>
          <w:szCs w:val="24"/>
        </w:rPr>
      </w:pPr>
    </w:p>
    <w:sectPr w:rsidR="00B945F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200247B" w:usb2="00000009" w:usb3="00000000" w:csb0="000001FF" w:csb1="00000000"/>
    <w:embedRegular r:id="rId1" w:fontKey="{B27DBA32-6EB0-4E39-9056-5467BA70294C}"/>
  </w:font>
  <w:font w:name="Cambria">
    <w:panose1 w:val="02040503050406030204"/>
    <w:charset w:val="CC"/>
    <w:family w:val="roman"/>
    <w:pitch w:val="variable"/>
    <w:sig w:usb0="E00006FF" w:usb1="420024FF" w:usb2="02000000" w:usb3="00000000" w:csb0="0000019F" w:csb1="00000000"/>
    <w:embedRegular r:id="rId2" w:fontKey="{EF7E36A8-A38B-4653-9CA5-C72C8BDE82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5FA"/>
    <w:rsid w:val="00B945FA"/>
    <w:rsid w:val="00C1703C"/>
    <w:rsid w:val="00E42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EBCB7-12A7-4A57-9DFF-CE38F83E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ofia.so2016@yandex.r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3483</Characters>
  <Application>Microsoft Office Word</Application>
  <DocSecurity>0</DocSecurity>
  <Lines>29</Lines>
  <Paragraphs>8</Paragraphs>
  <ScaleCrop>false</ScaleCrop>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Софья Попова</cp:lastModifiedBy>
  <cp:revision>2</cp:revision>
  <dcterms:created xsi:type="dcterms:W3CDTF">2026-03-02T14:11:00Z</dcterms:created>
  <dcterms:modified xsi:type="dcterms:W3CDTF">2026-03-02T14:12:00Z</dcterms:modified>
</cp:coreProperties>
</file>