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4867" w:rsidRPr="0078775A" w:rsidRDefault="00000000" w:rsidP="00792931">
      <w:pPr>
        <w:spacing w:line="240" w:lineRule="auto"/>
        <w:rPr>
          <w:lang w:val="ru-RU"/>
        </w:rPr>
      </w:pPr>
      <w:r w:rsidRPr="00413CAA">
        <w:rPr>
          <w:lang w:val="ru-RU"/>
        </w:rPr>
        <w:t>УДК:</w:t>
      </w:r>
      <w:r w:rsidR="00F95F45">
        <w:rPr>
          <w:lang w:val="ru-RU"/>
        </w:rPr>
        <w:t xml:space="preserve"> </w:t>
      </w:r>
      <w:r w:rsidR="00701129" w:rsidRPr="00701129">
        <w:rPr>
          <w:lang w:val="ru-RU"/>
        </w:rPr>
        <w:t>544.72.02, 544.72.05</w:t>
      </w:r>
    </w:p>
    <w:p w:rsidR="006E4867" w:rsidRPr="00413CAA" w:rsidRDefault="00000000" w:rsidP="00792931">
      <w:pPr>
        <w:spacing w:line="240" w:lineRule="auto"/>
        <w:jc w:val="center"/>
        <w:rPr>
          <w:lang w:val="ru-RU"/>
        </w:rPr>
      </w:pPr>
      <w:r w:rsidRPr="00413CAA">
        <w:rPr>
          <w:b/>
          <w:lang w:val="ru-RU"/>
        </w:rPr>
        <w:t>Оптимизация силового поля для предсказания контактного угла в системе кальцит–вода–углеводороды</w:t>
      </w:r>
    </w:p>
    <w:p w:rsidR="006E4867" w:rsidRPr="00C84018" w:rsidRDefault="00F04F18" w:rsidP="00792931">
      <w:pPr>
        <w:spacing w:after="0" w:line="240" w:lineRule="auto"/>
        <w:jc w:val="center"/>
        <w:rPr>
          <w:b/>
          <w:i/>
          <w:iCs/>
          <w:lang w:val="ru-RU"/>
        </w:rPr>
      </w:pPr>
      <w:r w:rsidRPr="00792931">
        <w:rPr>
          <w:b/>
          <w:i/>
          <w:iCs/>
          <w:lang w:val="ru-RU"/>
        </w:rPr>
        <w:t xml:space="preserve">Г.С. Горькаев¹, </w:t>
      </w:r>
      <w:r w:rsidR="00C84018">
        <w:rPr>
          <w:b/>
          <w:i/>
          <w:iCs/>
          <w:lang w:val="ru-RU"/>
        </w:rPr>
        <w:t xml:space="preserve">Т.А. Гуськов, </w:t>
      </w:r>
      <w:r w:rsidRPr="00792931">
        <w:rPr>
          <w:b/>
          <w:i/>
          <w:iCs/>
          <w:lang w:val="ru-RU"/>
        </w:rPr>
        <w:t>И. В. Копаничук</w:t>
      </w:r>
      <w:proofErr w:type="gramStart"/>
      <w:r w:rsidRPr="00792931">
        <w:rPr>
          <w:b/>
          <w:i/>
          <w:iCs/>
          <w:lang w:val="ru-RU"/>
        </w:rPr>
        <w:t>¹</w:t>
      </w:r>
      <w:r w:rsidRPr="00792931">
        <w:rPr>
          <w:b/>
          <w:i/>
          <w:iCs/>
          <w:vertAlign w:val="superscript"/>
          <w:lang w:val="ru-RU"/>
        </w:rPr>
        <w:t>,</w:t>
      </w:r>
      <w:r w:rsidRPr="00792931">
        <w:rPr>
          <w:b/>
          <w:i/>
          <w:iCs/>
          <w:lang w:val="ru-RU"/>
        </w:rPr>
        <w:t>²</w:t>
      </w:r>
      <w:proofErr w:type="gramEnd"/>
    </w:p>
    <w:p w:rsidR="00792931" w:rsidRDefault="00792931" w:rsidP="00792931">
      <w:pPr>
        <w:spacing w:after="0" w:line="240" w:lineRule="auto"/>
        <w:jc w:val="center"/>
        <w:rPr>
          <w:bCs/>
          <w:sz w:val="20"/>
          <w:szCs w:val="20"/>
          <w:lang w:val="ru-RU"/>
        </w:rPr>
      </w:pPr>
      <w:r w:rsidRPr="00792931">
        <w:rPr>
          <w:bCs/>
          <w:sz w:val="20"/>
          <w:szCs w:val="20"/>
          <w:lang w:val="ru-RU"/>
        </w:rPr>
        <w:t>¹ Московский физико-технический институт (национальный</w:t>
      </w:r>
      <w:r>
        <w:rPr>
          <w:bCs/>
          <w:sz w:val="20"/>
          <w:szCs w:val="20"/>
          <w:lang w:val="ru-RU"/>
        </w:rPr>
        <w:t xml:space="preserve"> </w:t>
      </w:r>
      <w:r w:rsidRPr="00792931">
        <w:rPr>
          <w:bCs/>
          <w:sz w:val="20"/>
          <w:szCs w:val="20"/>
          <w:lang w:val="ru-RU"/>
        </w:rPr>
        <w:t>исследовательский университет)</w:t>
      </w:r>
    </w:p>
    <w:p w:rsidR="00792931" w:rsidRPr="00792931" w:rsidRDefault="00792931" w:rsidP="00792931">
      <w:pPr>
        <w:spacing w:after="0" w:line="240" w:lineRule="auto"/>
        <w:jc w:val="center"/>
        <w:rPr>
          <w:bCs/>
          <w:sz w:val="20"/>
          <w:szCs w:val="20"/>
          <w:lang w:val="ru-RU"/>
        </w:rPr>
      </w:pPr>
      <w:r w:rsidRPr="00792931">
        <w:rPr>
          <w:bCs/>
          <w:sz w:val="20"/>
          <w:szCs w:val="20"/>
          <w:lang w:val="ru-RU"/>
        </w:rPr>
        <w:t>² AIRI</w:t>
      </w:r>
    </w:p>
    <w:p w:rsidR="00F04F18" w:rsidRPr="00F04F18" w:rsidRDefault="005C0C2C" w:rsidP="00792931">
      <w:pPr>
        <w:pStyle w:val="aff8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755807">
        <w:rPr>
          <w:sz w:val="22"/>
          <w:szCs w:val="22"/>
        </w:rPr>
        <w:t xml:space="preserve">Смачиваемость определяет поведение нефти и воды в поровом пространстве карбонатных коллекторов и напрямую влияет на эффективность вытеснения </w:t>
      </w:r>
      <w:proofErr w:type="gramStart"/>
      <w:r w:rsidRPr="00755807">
        <w:rPr>
          <w:sz w:val="22"/>
          <w:szCs w:val="22"/>
        </w:rPr>
        <w:t>углеводородов</w:t>
      </w:r>
      <w:r w:rsidR="00757D69" w:rsidRPr="00757D69">
        <w:rPr>
          <w:sz w:val="22"/>
          <w:szCs w:val="22"/>
        </w:rPr>
        <w:t>[</w:t>
      </w:r>
      <w:proofErr w:type="gramEnd"/>
      <w:r w:rsidR="00757D69" w:rsidRPr="00757D69">
        <w:rPr>
          <w:sz w:val="22"/>
          <w:szCs w:val="22"/>
        </w:rPr>
        <w:t>1]</w:t>
      </w:r>
      <w:r w:rsidRPr="00755807">
        <w:rPr>
          <w:sz w:val="22"/>
          <w:szCs w:val="22"/>
        </w:rPr>
        <w:t>. Количественной характеристикой смачиваемости является контактный угол, точность вычисления которого в молекулярной динамике существенно зависит от параметров силового поля, особенно от перекрёстного взаимодействия между твёрдой поверхностью и жидкостью.</w:t>
      </w:r>
    </w:p>
    <w:p w:rsidR="005C0C2C" w:rsidRPr="00755807" w:rsidRDefault="005C0C2C" w:rsidP="00792931">
      <w:pPr>
        <w:pStyle w:val="aff8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755807">
        <w:rPr>
          <w:sz w:val="22"/>
          <w:szCs w:val="22"/>
        </w:rPr>
        <w:t xml:space="preserve">Цель работы — параметризация коэффициента перекрёстного взаимодействия </w:t>
      </w:r>
      <w:proofErr w:type="spellStart"/>
      <w:r w:rsidRPr="00755807">
        <w:rPr>
          <w:sz w:val="22"/>
          <w:szCs w:val="22"/>
        </w:rPr>
        <w:t>Леннард</w:t>
      </w:r>
      <w:r w:rsidR="00755807">
        <w:rPr>
          <w:sz w:val="22"/>
          <w:szCs w:val="22"/>
        </w:rPr>
        <w:t>а</w:t>
      </w:r>
      <w:proofErr w:type="spellEnd"/>
      <w:r w:rsidRPr="00755807">
        <w:rPr>
          <w:sz w:val="22"/>
          <w:szCs w:val="22"/>
        </w:rPr>
        <w:t xml:space="preserve">–Джонса в рамках силового поля </w:t>
      </w:r>
      <w:proofErr w:type="spellStart"/>
      <w:r w:rsidRPr="00755807">
        <w:rPr>
          <w:sz w:val="22"/>
          <w:szCs w:val="22"/>
        </w:rPr>
        <w:t>TraPPE</w:t>
      </w:r>
      <w:proofErr w:type="spellEnd"/>
      <w:r w:rsidRPr="00755807">
        <w:rPr>
          <w:sz w:val="22"/>
          <w:szCs w:val="22"/>
        </w:rPr>
        <w:t>-</w:t>
      </w:r>
      <w:proofErr w:type="gramStart"/>
      <w:r w:rsidRPr="00755807">
        <w:rPr>
          <w:sz w:val="22"/>
          <w:szCs w:val="22"/>
        </w:rPr>
        <w:t>UA</w:t>
      </w:r>
      <w:r w:rsidR="00757D69" w:rsidRPr="00757D69">
        <w:rPr>
          <w:sz w:val="22"/>
          <w:szCs w:val="22"/>
        </w:rPr>
        <w:t>[</w:t>
      </w:r>
      <w:proofErr w:type="gramEnd"/>
      <w:r w:rsidR="00757D69" w:rsidRPr="00757D69">
        <w:rPr>
          <w:sz w:val="22"/>
          <w:szCs w:val="22"/>
        </w:rPr>
        <w:t>2]</w:t>
      </w:r>
      <w:r w:rsidRPr="00755807">
        <w:rPr>
          <w:sz w:val="22"/>
          <w:szCs w:val="22"/>
        </w:rPr>
        <w:t xml:space="preserve"> для системы «кальцит–вода–углеводороды» с воспроизведением экспериментальных данных и проверкой переносимости модели в различных условиях. В качестве тестов рассматривались зависимости контактного угла от длины </w:t>
      </w:r>
      <w:r w:rsidR="00F95F45">
        <w:rPr>
          <w:sz w:val="22"/>
          <w:szCs w:val="22"/>
        </w:rPr>
        <w:t>цепи алкана</w:t>
      </w:r>
      <w:r w:rsidRPr="00755807">
        <w:rPr>
          <w:sz w:val="22"/>
          <w:szCs w:val="22"/>
        </w:rPr>
        <w:t>, концентрации бензола в смеси, а также влияние добавления углекислого газа и изменения солёности воды.</w:t>
      </w:r>
    </w:p>
    <w:p w:rsidR="005C0C2C" w:rsidRPr="00757D69" w:rsidRDefault="005C0C2C" w:rsidP="00792931">
      <w:pPr>
        <w:pStyle w:val="aff8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755807">
        <w:rPr>
          <w:sz w:val="22"/>
          <w:szCs w:val="22"/>
        </w:rPr>
        <w:t xml:space="preserve">В молекулярно-динамическом моделировании параметры взаимодействия твёрдое тело–углеводород масштабировались путём введения коэффициента η для потенциала </w:t>
      </w:r>
      <w:proofErr w:type="spellStart"/>
      <w:r w:rsidRPr="00755807">
        <w:rPr>
          <w:sz w:val="22"/>
          <w:szCs w:val="22"/>
        </w:rPr>
        <w:t>Леннард</w:t>
      </w:r>
      <w:r w:rsidR="00755807">
        <w:rPr>
          <w:sz w:val="22"/>
          <w:szCs w:val="22"/>
        </w:rPr>
        <w:t>а</w:t>
      </w:r>
      <w:proofErr w:type="spellEnd"/>
      <w:r w:rsidRPr="00755807">
        <w:rPr>
          <w:sz w:val="22"/>
          <w:szCs w:val="22"/>
        </w:rPr>
        <w:t>–Джонса отдельно для алифатических и ароматических компонентов. Контактный угол рассчитывался с использованием алгоритма PANDA-</w:t>
      </w:r>
      <w:proofErr w:type="gramStart"/>
      <w:r w:rsidRPr="00755807">
        <w:rPr>
          <w:sz w:val="22"/>
          <w:szCs w:val="22"/>
        </w:rPr>
        <w:t>NN</w:t>
      </w:r>
      <w:r w:rsidR="00757D69" w:rsidRPr="00757D69">
        <w:rPr>
          <w:sz w:val="22"/>
          <w:szCs w:val="22"/>
        </w:rPr>
        <w:t>[</w:t>
      </w:r>
      <w:proofErr w:type="gramEnd"/>
      <w:r w:rsidR="00757D69" w:rsidRPr="00757D69">
        <w:rPr>
          <w:sz w:val="22"/>
          <w:szCs w:val="22"/>
        </w:rPr>
        <w:t>3]</w:t>
      </w:r>
      <w:r w:rsidRPr="00755807">
        <w:rPr>
          <w:sz w:val="22"/>
          <w:szCs w:val="22"/>
        </w:rPr>
        <w:t xml:space="preserve"> на основе анализа профиля плотности капли.</w:t>
      </w:r>
      <w:r w:rsidR="00757D69" w:rsidRPr="00757D69">
        <w:rPr>
          <w:sz w:val="22"/>
          <w:szCs w:val="22"/>
        </w:rPr>
        <w:t xml:space="preserve"> </w:t>
      </w:r>
      <w:r w:rsidR="00757D69">
        <w:rPr>
          <w:sz w:val="22"/>
          <w:szCs w:val="22"/>
        </w:rPr>
        <w:t xml:space="preserve">На рисунке 1(а) </w:t>
      </w:r>
      <w:r w:rsidR="00701129">
        <w:rPr>
          <w:sz w:val="22"/>
          <w:szCs w:val="22"/>
        </w:rPr>
        <w:t xml:space="preserve">приведен </w:t>
      </w:r>
      <w:r w:rsidR="00701129" w:rsidRPr="00701129">
        <w:rPr>
          <w:sz w:val="22"/>
          <w:szCs w:val="22"/>
        </w:rPr>
        <w:t>пример профилей плотностей ароматической компоненты(бензол) и декана в случае смеси</w:t>
      </w:r>
      <w:r w:rsidR="00701129">
        <w:rPr>
          <w:sz w:val="22"/>
          <w:szCs w:val="22"/>
        </w:rPr>
        <w:t>.</w:t>
      </w:r>
    </w:p>
    <w:p w:rsidR="00545647" w:rsidRDefault="005C0C2C" w:rsidP="00545647">
      <w:pPr>
        <w:pStyle w:val="aff8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755807">
        <w:rPr>
          <w:sz w:val="22"/>
          <w:szCs w:val="22"/>
        </w:rPr>
        <w:t>Оптимальное значение коэффициента масштабирования было получено путём сопоставления результатов моделирования с экспериментальными данными и составило η ≈ 2.25. Показано, что параметризованная модель воспроизводит абсолютные значения контактного угла и сохраняет корректную температурную зависимость.</w:t>
      </w:r>
      <w:r w:rsidR="00943D09">
        <w:rPr>
          <w:sz w:val="22"/>
          <w:szCs w:val="22"/>
        </w:rPr>
        <w:t xml:space="preserve"> Результаты моделирования согласуются с экспериментальными данными.</w:t>
      </w:r>
    </w:p>
    <w:p w:rsidR="00F04F18" w:rsidRPr="00F04F18" w:rsidRDefault="005C0C2C" w:rsidP="00545647">
      <w:pPr>
        <w:pStyle w:val="aff8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755807">
        <w:rPr>
          <w:sz w:val="22"/>
          <w:szCs w:val="22"/>
        </w:rPr>
        <w:t>Переносимость модели подтверждена для смесей декан–</w:t>
      </w:r>
      <w:proofErr w:type="gramStart"/>
      <w:r w:rsidRPr="00755807">
        <w:rPr>
          <w:sz w:val="22"/>
          <w:szCs w:val="22"/>
        </w:rPr>
        <w:t>бензол</w:t>
      </w:r>
      <w:r w:rsidR="00757D69">
        <w:rPr>
          <w:sz w:val="22"/>
          <w:szCs w:val="22"/>
        </w:rPr>
        <w:t>(</w:t>
      </w:r>
      <w:proofErr w:type="gramEnd"/>
      <w:r w:rsidR="00757D69">
        <w:rPr>
          <w:sz w:val="22"/>
          <w:szCs w:val="22"/>
        </w:rPr>
        <w:t>результат моделирования показан на рисунке 1(б))</w:t>
      </w:r>
      <w:r w:rsidRPr="00755807">
        <w:rPr>
          <w:sz w:val="22"/>
          <w:szCs w:val="22"/>
        </w:rPr>
        <w:t xml:space="preserve"> и системы толуол–вода–кальцит. Полученные параметры обеспечивают физически согласованное поведение системы при изменении длины углеводородной цепи, концентрации ароматического компонента, а также при добавлении CO₂ и варьировании солёности воды.</w:t>
      </w:r>
    </w:p>
    <w:p w:rsidR="00F04F18" w:rsidRDefault="005C0C2C" w:rsidP="00C46444">
      <w:pPr>
        <w:pStyle w:val="aff8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755807">
        <w:rPr>
          <w:sz w:val="22"/>
          <w:szCs w:val="22"/>
        </w:rPr>
        <w:t>Предложенная параметризация может быть использована для дальнейшего молекулярно-динамического моделирования сырой нефти в карбонатных коллекторах и исследования влияния состава системы на процессы смачивания.</w:t>
      </w:r>
    </w:p>
    <w:p w:rsidR="00C84018" w:rsidRPr="00C84018" w:rsidRDefault="00C84018" w:rsidP="00C84018">
      <w:pPr>
        <w:pStyle w:val="aff8"/>
        <w:spacing w:before="0" w:beforeAutospacing="0" w:after="0" w:afterAutospacing="0"/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ab/>
      </w:r>
      <w:r w:rsidRPr="00C84018">
        <w:rPr>
          <w:i/>
          <w:iCs/>
          <w:sz w:val="22"/>
          <w:szCs w:val="22"/>
        </w:rPr>
        <w:t>Работа выполнена при поддержке Российского научного фонда (грант № 25-13-00313).</w:t>
      </w:r>
    </w:p>
    <w:p w:rsidR="006E4867" w:rsidRPr="00F04F18" w:rsidRDefault="006D6F3F" w:rsidP="00F04F18">
      <w:pPr>
        <w:pStyle w:val="aff8"/>
        <w:spacing w:before="0" w:beforeAutospacing="0" w:after="0" w:afterAutospacing="0"/>
        <w:ind w:firstLine="720"/>
        <w:jc w:val="both"/>
        <w:rPr>
          <w:sz w:val="22"/>
          <w:szCs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285663</wp:posOffset>
                </wp:positionH>
                <wp:positionV relativeFrom="paragraph">
                  <wp:posOffset>118920</wp:posOffset>
                </wp:positionV>
                <wp:extent cx="582295" cy="381635"/>
                <wp:effectExtent l="0" t="0" r="0" b="0"/>
                <wp:wrapNone/>
                <wp:docPr id="816126129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295" cy="381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04F18" w:rsidRPr="00545647" w:rsidRDefault="00545647">
                            <w:pPr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22.5pt;margin-top:9.35pt;width:45.85pt;height:30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" filled="f" stroked="f" strokeweight=".5pt">
                <v:textbox>
                  <w:txbxContent>
                    <w:p w:rsidR="00F04F18" w:rsidRPr="00545647" w:rsidRDefault="00545647">
                      <w:pPr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а</w:t>
                      </w:r>
                    </w:p>
                  </w:txbxContent>
                </v:textbox>
              </v:shape>
            </w:pict>
          </mc:Fallback>
        </mc:AlternateContent>
      </w:r>
      <w:r w:rsidR="00335F68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3663289</wp:posOffset>
                </wp:positionH>
                <wp:positionV relativeFrom="paragraph">
                  <wp:posOffset>101278</wp:posOffset>
                </wp:positionV>
                <wp:extent cx="492125" cy="401955"/>
                <wp:effectExtent l="0" t="0" r="0" b="0"/>
                <wp:wrapNone/>
                <wp:docPr id="1025868316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125" cy="4019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04F18" w:rsidRPr="00F04F18" w:rsidRDefault="00F04F18">
                            <w:pPr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4" o:spid="_x0000_s1027" type="#_x0000_t202" style="position:absolute;left:0;text-align:left;margin-left:288.45pt;margin-top:7.95pt;width:38.75pt;height:31.6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" filled="f" stroked="f" strokeweight=".5pt">
                <v:textbox>
                  <w:txbxContent>
                    <w:p w:rsidR="00F04F18" w:rsidRPr="00F04F18" w:rsidRDefault="00F04F18">
                      <w:pPr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б</w:t>
                      </w:r>
                    </w:p>
                  </w:txbxContent>
                </v:textbox>
              </v:shape>
            </w:pict>
          </mc:Fallback>
        </mc:AlternateContent>
      </w:r>
      <w:r w:rsidR="00701129">
        <w:rPr>
          <w:noProof/>
          <w:sz w:val="22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193680</wp:posOffset>
                </wp:positionH>
                <wp:positionV relativeFrom="paragraph">
                  <wp:posOffset>116172</wp:posOffset>
                </wp:positionV>
                <wp:extent cx="131040" cy="19440"/>
                <wp:effectExtent l="38100" t="38100" r="34290" b="31750"/>
                <wp:wrapNone/>
                <wp:docPr id="900501845" name="Рукописный ввод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31040" cy="19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406556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укописный ввод 3" o:spid="_x0000_s1026" type="#_x0000_t75" style="position:absolute;margin-left:14.9pt;margin-top:8.8pt;width:11pt;height:2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">
                <v:imagedata r:id="rId9" o:title=""/>
              </v:shape>
            </w:pict>
          </mc:Fallback>
        </mc:AlternateContent>
      </w:r>
    </w:p>
    <w:p w:rsidR="00CA10D2" w:rsidRDefault="00FC44A4">
      <w:pPr>
        <w:rPr>
          <w:sz w:val="22"/>
          <w:lang w:val="ru-RU"/>
        </w:rPr>
      </w:pPr>
      <w:r w:rsidRPr="00755807">
        <w:rPr>
          <w:noProof/>
          <w:sz w:val="22"/>
        </w:rPr>
        <w:drawing>
          <wp:anchor distT="0" distB="0" distL="114300" distR="114300" simplePos="0" relativeHeight="251663360" behindDoc="0" locked="0" layoutInCell="1" allowOverlap="1" wp14:anchorId="2D8BF64B" wp14:editId="6D747023">
            <wp:simplePos x="0" y="0"/>
            <wp:positionH relativeFrom="column">
              <wp:posOffset>104775</wp:posOffset>
            </wp:positionH>
            <wp:positionV relativeFrom="paragraph">
              <wp:posOffset>179705</wp:posOffset>
            </wp:positionV>
            <wp:extent cx="3143885" cy="1715135"/>
            <wp:effectExtent l="0" t="0" r="5715" b="0"/>
            <wp:wrapNone/>
            <wp:docPr id="25430913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309136" name=""/>
                    <pic:cNvPicPr/>
                  </pic:nvPicPr>
                  <pic:blipFill rotWithShape="1">
                    <a:blip r:embed="rId10"/>
                    <a:srcRect/>
                    <a:stretch/>
                  </pic:blipFill>
                  <pic:spPr bwMode="auto">
                    <a:xfrm>
                      <a:off x="0" y="0"/>
                      <a:ext cx="3143885" cy="1715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55807">
        <w:rPr>
          <w:noProof/>
          <w:sz w:val="22"/>
        </w:rPr>
        <w:drawing>
          <wp:anchor distT="0" distB="0" distL="114300" distR="114300" simplePos="0" relativeHeight="251662336" behindDoc="0" locked="0" layoutInCell="1" allowOverlap="1" wp14:anchorId="6759A5AD" wp14:editId="7535D727">
            <wp:simplePos x="0" y="0"/>
            <wp:positionH relativeFrom="margin">
              <wp:posOffset>3743960</wp:posOffset>
            </wp:positionH>
            <wp:positionV relativeFrom="margin">
              <wp:posOffset>5903788</wp:posOffset>
            </wp:positionV>
            <wp:extent cx="2746375" cy="1737995"/>
            <wp:effectExtent l="0" t="0" r="0" b="1905"/>
            <wp:wrapSquare wrapText="bothSides"/>
            <wp:docPr id="141663703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663703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46375" cy="173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04F18" w:rsidRDefault="00CA10D2" w:rsidP="00F04F18">
      <w:pPr>
        <w:rPr>
          <w:sz w:val="22"/>
          <w:lang w:val="ru-RU"/>
        </w:rPr>
      </w:pPr>
      <w:r w:rsidRPr="00943D09">
        <w:rPr>
          <w:sz w:val="22"/>
          <w:lang w:val="ru-RU"/>
        </w:rPr>
        <w:tab/>
      </w:r>
      <w:r w:rsidRPr="00943D09">
        <w:rPr>
          <w:sz w:val="22"/>
          <w:lang w:val="ru-RU"/>
        </w:rPr>
        <w:tab/>
      </w:r>
      <w:r w:rsidRPr="00943D09">
        <w:rPr>
          <w:sz w:val="22"/>
          <w:lang w:val="ru-RU"/>
        </w:rPr>
        <w:tab/>
      </w:r>
      <w:r w:rsidRPr="00943D09">
        <w:rPr>
          <w:sz w:val="22"/>
          <w:lang w:val="ru-RU"/>
        </w:rPr>
        <w:tab/>
      </w:r>
      <w:r w:rsidRPr="00943D09">
        <w:rPr>
          <w:sz w:val="22"/>
          <w:lang w:val="ru-RU"/>
        </w:rPr>
        <w:tab/>
      </w:r>
      <w:r w:rsidRPr="00943D09">
        <w:rPr>
          <w:sz w:val="22"/>
          <w:lang w:val="ru-RU"/>
        </w:rPr>
        <w:tab/>
        <w:t xml:space="preserve">         </w:t>
      </w:r>
    </w:p>
    <w:p w:rsidR="00F04F18" w:rsidRDefault="00F04F18" w:rsidP="00F04F18">
      <w:pPr>
        <w:rPr>
          <w:sz w:val="22"/>
          <w:lang w:val="ru-RU"/>
        </w:rPr>
      </w:pPr>
    </w:p>
    <w:p w:rsidR="00F04F18" w:rsidRDefault="00F04F18" w:rsidP="00F04F18">
      <w:pPr>
        <w:rPr>
          <w:sz w:val="22"/>
          <w:lang w:val="ru-RU"/>
        </w:rPr>
      </w:pPr>
    </w:p>
    <w:p w:rsidR="00792931" w:rsidRDefault="00792931" w:rsidP="00F04F18">
      <w:pPr>
        <w:rPr>
          <w:sz w:val="22"/>
          <w:lang w:val="ru-RU"/>
        </w:rPr>
      </w:pPr>
    </w:p>
    <w:p w:rsidR="00792931" w:rsidRDefault="00792931" w:rsidP="00792931">
      <w:pPr>
        <w:rPr>
          <w:sz w:val="22"/>
          <w:lang w:val="ru-RU"/>
        </w:rPr>
      </w:pPr>
    </w:p>
    <w:p w:rsidR="00792931" w:rsidRDefault="00792931" w:rsidP="00792931">
      <w:pPr>
        <w:rPr>
          <w:sz w:val="22"/>
          <w:lang w:val="ru-RU"/>
        </w:rPr>
      </w:pPr>
    </w:p>
    <w:p w:rsidR="00CA10D2" w:rsidRPr="00792931" w:rsidRDefault="00CA10D2" w:rsidP="00545647">
      <w:pPr>
        <w:jc w:val="center"/>
        <w:rPr>
          <w:sz w:val="20"/>
          <w:szCs w:val="20"/>
          <w:lang w:val="ru-RU"/>
        </w:rPr>
      </w:pPr>
      <w:r w:rsidRPr="00545647">
        <w:rPr>
          <w:sz w:val="20"/>
          <w:szCs w:val="20"/>
          <w:lang w:val="ru-RU"/>
        </w:rPr>
        <w:t>Рис.</w:t>
      </w:r>
      <w:r w:rsidRPr="00792931">
        <w:rPr>
          <w:w w:val="60"/>
          <w:sz w:val="20"/>
          <w:szCs w:val="20"/>
        </w:rPr>
        <w:t> </w:t>
      </w:r>
      <w:r w:rsidRPr="00545647">
        <w:rPr>
          <w:sz w:val="20"/>
          <w:szCs w:val="20"/>
          <w:lang w:val="ru-RU"/>
        </w:rPr>
        <w:t xml:space="preserve">1. </w:t>
      </w:r>
      <w:r w:rsidRPr="00792931">
        <w:rPr>
          <w:sz w:val="20"/>
          <w:szCs w:val="20"/>
        </w:rPr>
        <w:t>a</w:t>
      </w:r>
      <w:r w:rsidRPr="00545647">
        <w:rPr>
          <w:sz w:val="20"/>
          <w:szCs w:val="20"/>
          <w:lang w:val="ru-RU"/>
        </w:rPr>
        <w:t>).</w:t>
      </w:r>
      <w:r w:rsidR="005F0380" w:rsidRPr="00545647">
        <w:rPr>
          <w:sz w:val="20"/>
          <w:szCs w:val="20"/>
          <w:lang w:val="ru-RU"/>
        </w:rPr>
        <w:t xml:space="preserve"> </w:t>
      </w:r>
      <w:r w:rsidR="00545647" w:rsidRPr="00792931">
        <w:rPr>
          <w:sz w:val="20"/>
          <w:szCs w:val="20"/>
          <w:lang w:val="ru-RU"/>
        </w:rPr>
        <w:t>Профиль плотности смеси декана и бензола в мольном</w:t>
      </w:r>
      <w:r w:rsidR="00545647">
        <w:rPr>
          <w:sz w:val="20"/>
          <w:szCs w:val="20"/>
          <w:lang w:val="ru-RU"/>
        </w:rPr>
        <w:t xml:space="preserve"> </w:t>
      </w:r>
      <w:r w:rsidR="00545647" w:rsidRPr="00792931">
        <w:rPr>
          <w:sz w:val="20"/>
          <w:szCs w:val="20"/>
          <w:lang w:val="ru-RU"/>
        </w:rPr>
        <w:t>отношении 3:7, оранжевым показано моделирование с оптимизированным параметром(</w:t>
      </w:r>
      <w:r w:rsidR="00545647" w:rsidRPr="00792931">
        <w:rPr>
          <w:sz w:val="20"/>
          <w:szCs w:val="20"/>
        </w:rPr>
        <w:t>η</w:t>
      </w:r>
      <w:r w:rsidR="00545647" w:rsidRPr="00792931">
        <w:rPr>
          <w:sz w:val="20"/>
          <w:szCs w:val="20"/>
          <w:lang w:val="ru-RU"/>
        </w:rPr>
        <w:t>=2.25), а синим со стандартным(</w:t>
      </w:r>
      <w:r w:rsidR="00545647" w:rsidRPr="00792931">
        <w:rPr>
          <w:sz w:val="20"/>
          <w:szCs w:val="20"/>
        </w:rPr>
        <w:t>η</w:t>
      </w:r>
      <w:r w:rsidR="00545647" w:rsidRPr="00792931">
        <w:rPr>
          <w:sz w:val="20"/>
          <w:szCs w:val="20"/>
          <w:lang w:val="ru-RU"/>
        </w:rPr>
        <w:t>=1)</w:t>
      </w:r>
      <w:r w:rsidR="005F0380" w:rsidRPr="00545647">
        <w:rPr>
          <w:sz w:val="20"/>
          <w:szCs w:val="20"/>
          <w:lang w:val="ru-RU"/>
        </w:rPr>
        <w:t xml:space="preserve"> </w:t>
      </w:r>
      <w:r w:rsidRPr="00545647">
        <w:rPr>
          <w:i/>
          <w:sz w:val="20"/>
          <w:szCs w:val="20"/>
          <w:lang w:val="ru-RU"/>
        </w:rPr>
        <w:t>б</w:t>
      </w:r>
      <w:r w:rsidRPr="00545647">
        <w:rPr>
          <w:sz w:val="20"/>
          <w:szCs w:val="20"/>
          <w:lang w:val="ru-RU"/>
        </w:rPr>
        <w:t>)</w:t>
      </w:r>
      <w:r w:rsidR="005F0380" w:rsidRPr="00545647">
        <w:rPr>
          <w:sz w:val="20"/>
          <w:szCs w:val="20"/>
          <w:vertAlign w:val="subscript"/>
          <w:lang w:val="ru-RU"/>
        </w:rPr>
        <w:t xml:space="preserve">. </w:t>
      </w:r>
      <w:r w:rsidR="00545647" w:rsidRPr="00545647">
        <w:rPr>
          <w:sz w:val="20"/>
          <w:szCs w:val="20"/>
          <w:lang w:val="ru-RU"/>
        </w:rPr>
        <w:t>Результат после симуляции, бензол показан фиолетовым, вода бело-красным и слои кальцита темно-оранжевым</w:t>
      </w:r>
    </w:p>
    <w:p w:rsidR="000F7E1A" w:rsidRPr="00F50BF8" w:rsidRDefault="000F7E1A" w:rsidP="000F7E1A">
      <w:pPr>
        <w:pStyle w:val="Literature"/>
      </w:pPr>
      <w:r w:rsidRPr="00F50BF8">
        <w:t>Литература</w:t>
      </w:r>
    </w:p>
    <w:p w:rsidR="00757D69" w:rsidRPr="00732F4A" w:rsidRDefault="00757D69" w:rsidP="00F95F45">
      <w:pPr>
        <w:pStyle w:val="ae"/>
        <w:numPr>
          <w:ilvl w:val="0"/>
          <w:numId w:val="12"/>
        </w:numPr>
        <w:spacing w:after="0" w:line="240" w:lineRule="auto"/>
        <w:rPr>
          <w:rStyle w:val="af7"/>
          <w:rFonts w:eastAsia="Times New Roman" w:cs="Times New Roman"/>
          <w:color w:val="000000"/>
          <w:sz w:val="20"/>
          <w:szCs w:val="20"/>
          <w:lang w:eastAsia="ru-RU"/>
        </w:rPr>
      </w:pPr>
      <w:proofErr w:type="spellStart"/>
      <w:r w:rsidRPr="00732F4A">
        <w:rPr>
          <w:rStyle w:val="af6"/>
          <w:rFonts w:cs="Times New Roman"/>
          <w:b w:val="0"/>
          <w:bCs w:val="0"/>
          <w:i/>
          <w:iCs/>
          <w:sz w:val="20"/>
          <w:szCs w:val="20"/>
        </w:rPr>
        <w:t>Agbalaka</w:t>
      </w:r>
      <w:proofErr w:type="spellEnd"/>
      <w:r w:rsidRPr="00732F4A">
        <w:rPr>
          <w:rStyle w:val="af6"/>
          <w:rFonts w:cs="Times New Roman"/>
          <w:b w:val="0"/>
          <w:bCs w:val="0"/>
          <w:i/>
          <w:iCs/>
          <w:sz w:val="20"/>
          <w:szCs w:val="20"/>
        </w:rPr>
        <w:t xml:space="preserve"> C. C., Dandekar A. Y., Patil S. L., </w:t>
      </w:r>
      <w:proofErr w:type="spellStart"/>
      <w:r w:rsidRPr="00732F4A">
        <w:rPr>
          <w:rStyle w:val="af6"/>
          <w:rFonts w:cs="Times New Roman"/>
          <w:b w:val="0"/>
          <w:bCs w:val="0"/>
          <w:i/>
          <w:iCs/>
          <w:sz w:val="20"/>
          <w:szCs w:val="20"/>
        </w:rPr>
        <w:t>Khataniar</w:t>
      </w:r>
      <w:proofErr w:type="spellEnd"/>
      <w:r w:rsidRPr="00732F4A">
        <w:rPr>
          <w:rStyle w:val="af6"/>
          <w:rFonts w:cs="Times New Roman"/>
          <w:b w:val="0"/>
          <w:bCs w:val="0"/>
          <w:i/>
          <w:iCs/>
          <w:sz w:val="20"/>
          <w:szCs w:val="20"/>
        </w:rPr>
        <w:t xml:space="preserve"> S., </w:t>
      </w:r>
      <w:proofErr w:type="spellStart"/>
      <w:r w:rsidRPr="00732F4A">
        <w:rPr>
          <w:rStyle w:val="af6"/>
          <w:rFonts w:cs="Times New Roman"/>
          <w:b w:val="0"/>
          <w:bCs w:val="0"/>
          <w:i/>
          <w:iCs/>
          <w:sz w:val="20"/>
          <w:szCs w:val="20"/>
        </w:rPr>
        <w:t>Hemsath</w:t>
      </w:r>
      <w:proofErr w:type="spellEnd"/>
      <w:r w:rsidRPr="00732F4A">
        <w:rPr>
          <w:rStyle w:val="af6"/>
          <w:rFonts w:cs="Times New Roman"/>
          <w:b w:val="0"/>
          <w:bCs w:val="0"/>
          <w:i/>
          <w:iCs/>
          <w:sz w:val="20"/>
          <w:szCs w:val="20"/>
        </w:rPr>
        <w:t xml:space="preserve"> J. R.</w:t>
      </w:r>
      <w:r w:rsidRPr="00732F4A">
        <w:rPr>
          <w:rFonts w:cs="Times New Roman"/>
          <w:sz w:val="20"/>
          <w:szCs w:val="20"/>
        </w:rPr>
        <w:br/>
      </w:r>
      <w:r w:rsidRPr="00732F4A">
        <w:rPr>
          <w:rStyle w:val="af7"/>
          <w:rFonts w:cs="Times New Roman"/>
          <w:i w:val="0"/>
          <w:iCs w:val="0"/>
          <w:sz w:val="20"/>
          <w:szCs w:val="20"/>
        </w:rPr>
        <w:t>The effect of wettability on oil recovery: a review</w:t>
      </w:r>
      <w:r w:rsidR="00732F4A" w:rsidRPr="00732F4A">
        <w:rPr>
          <w:rStyle w:val="af7"/>
          <w:rFonts w:cs="Times New Roman"/>
          <w:sz w:val="20"/>
          <w:szCs w:val="20"/>
        </w:rPr>
        <w:t xml:space="preserve">// </w:t>
      </w:r>
      <w:r w:rsidR="00732F4A" w:rsidRPr="00732F4A">
        <w:rPr>
          <w:rFonts w:cs="Times New Roman"/>
          <w:sz w:val="20"/>
          <w:szCs w:val="20"/>
        </w:rPr>
        <w:t>Proceedings of the SPE Asia Pacific Oil and Gas Conference and Exhibition, Perth, Australia, 20–22 October 2008. SPE 114496-MS.</w:t>
      </w:r>
    </w:p>
    <w:p w:rsidR="00732F4A" w:rsidRPr="00732F4A" w:rsidRDefault="00732F4A" w:rsidP="00F95F45">
      <w:pPr>
        <w:pStyle w:val="p1"/>
        <w:numPr>
          <w:ilvl w:val="0"/>
          <w:numId w:val="12"/>
        </w:numPr>
        <w:rPr>
          <w:rStyle w:val="af7"/>
          <w:rFonts w:ascii="Times New Roman" w:hAnsi="Times New Roman"/>
          <w:sz w:val="20"/>
          <w:szCs w:val="20"/>
          <w:lang w:val="en-US"/>
        </w:rPr>
      </w:pPr>
      <w:r w:rsidRPr="00732F4A">
        <w:rPr>
          <w:rStyle w:val="af6"/>
          <w:rFonts w:ascii="Times New Roman" w:hAnsi="Times New Roman"/>
          <w:b w:val="0"/>
          <w:bCs w:val="0"/>
          <w:i/>
          <w:iCs/>
          <w:sz w:val="20"/>
          <w:szCs w:val="20"/>
          <w:lang w:val="en-US"/>
        </w:rPr>
        <w:lastRenderedPageBreak/>
        <w:t xml:space="preserve">Keasler S. J., Charan S. M., Wick C. D., Economou I. G., </w:t>
      </w:r>
      <w:proofErr w:type="spellStart"/>
      <w:r w:rsidRPr="00732F4A">
        <w:rPr>
          <w:rStyle w:val="af6"/>
          <w:rFonts w:ascii="Times New Roman" w:hAnsi="Times New Roman"/>
          <w:b w:val="0"/>
          <w:bCs w:val="0"/>
          <w:i/>
          <w:iCs/>
          <w:sz w:val="20"/>
          <w:szCs w:val="20"/>
          <w:lang w:val="en-US"/>
        </w:rPr>
        <w:t>Siepmann</w:t>
      </w:r>
      <w:proofErr w:type="spellEnd"/>
      <w:r w:rsidRPr="00732F4A">
        <w:rPr>
          <w:rStyle w:val="af6"/>
          <w:rFonts w:ascii="Times New Roman" w:hAnsi="Times New Roman"/>
          <w:b w:val="0"/>
          <w:bCs w:val="0"/>
          <w:i/>
          <w:iCs/>
          <w:sz w:val="20"/>
          <w:szCs w:val="20"/>
          <w:lang w:val="en-US"/>
        </w:rPr>
        <w:t xml:space="preserve"> J. I.</w:t>
      </w:r>
      <w:r w:rsidRPr="00732F4A">
        <w:rPr>
          <w:rFonts w:ascii="Times New Roman" w:hAnsi="Times New Roman"/>
          <w:sz w:val="20"/>
          <w:szCs w:val="20"/>
          <w:lang w:val="en-US"/>
        </w:rPr>
        <w:br/>
      </w:r>
      <w:r w:rsidRPr="00732F4A">
        <w:rPr>
          <w:rStyle w:val="af7"/>
          <w:rFonts w:ascii="Times New Roman" w:hAnsi="Times New Roman"/>
          <w:i w:val="0"/>
          <w:iCs w:val="0"/>
          <w:sz w:val="20"/>
          <w:szCs w:val="20"/>
          <w:lang w:val="en-US"/>
        </w:rPr>
        <w:t>Transferable potentials for phase equilibria — united-atom description of five- and six-membered cyclic alkanes and ethers</w:t>
      </w:r>
      <w:r w:rsidRPr="00732F4A">
        <w:rPr>
          <w:rStyle w:val="af7"/>
          <w:rFonts w:ascii="Times New Roman" w:hAnsi="Times New Roman"/>
          <w:b/>
          <w:bCs/>
          <w:sz w:val="20"/>
          <w:szCs w:val="20"/>
          <w:lang w:val="en-US"/>
        </w:rPr>
        <w:t xml:space="preserve">// </w:t>
      </w:r>
      <w:r w:rsidRPr="00732F4A">
        <w:rPr>
          <w:rStyle w:val="af6"/>
          <w:rFonts w:ascii="Times New Roman" w:hAnsi="Times New Roman"/>
          <w:b w:val="0"/>
          <w:bCs w:val="0"/>
          <w:sz w:val="20"/>
          <w:szCs w:val="20"/>
          <w:lang w:val="en-US"/>
        </w:rPr>
        <w:t>The Journal of Physical Chemistry B</w:t>
      </w:r>
      <w:r w:rsidRPr="00732F4A">
        <w:rPr>
          <w:rFonts w:ascii="Times New Roman" w:hAnsi="Times New Roman"/>
          <w:sz w:val="20"/>
          <w:szCs w:val="20"/>
          <w:lang w:val="en-US"/>
        </w:rPr>
        <w:t>, 2012</w:t>
      </w:r>
      <w:r w:rsidRPr="00732F4A">
        <w:rPr>
          <w:rFonts w:ascii="Times New Roman" w:hAnsi="Times New Roman"/>
          <w:b/>
          <w:bCs/>
          <w:sz w:val="20"/>
          <w:szCs w:val="20"/>
          <w:lang w:val="en-US"/>
        </w:rPr>
        <w:t xml:space="preserve">, </w:t>
      </w:r>
      <w:r w:rsidRPr="00732F4A">
        <w:rPr>
          <w:rStyle w:val="af6"/>
          <w:rFonts w:ascii="Times New Roman" w:hAnsi="Times New Roman"/>
          <w:b w:val="0"/>
          <w:bCs w:val="0"/>
          <w:sz w:val="20"/>
          <w:szCs w:val="20"/>
          <w:lang w:val="en-US"/>
        </w:rPr>
        <w:t>116</w:t>
      </w:r>
      <w:r w:rsidRPr="00732F4A">
        <w:rPr>
          <w:rFonts w:ascii="Times New Roman" w:hAnsi="Times New Roman"/>
          <w:sz w:val="20"/>
          <w:szCs w:val="20"/>
          <w:lang w:val="en-US"/>
        </w:rPr>
        <w:t xml:space="preserve"> (36), 11234–11246.</w:t>
      </w:r>
    </w:p>
    <w:p w:rsidR="000F7E1A" w:rsidRPr="00732F4A" w:rsidRDefault="00F95F45" w:rsidP="00F95F45">
      <w:pPr>
        <w:pStyle w:val="p1"/>
        <w:numPr>
          <w:ilvl w:val="0"/>
          <w:numId w:val="12"/>
        </w:numPr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732F4A">
        <w:rPr>
          <w:rFonts w:ascii="Times New Roman" w:hAnsi="Times New Roman"/>
          <w:i/>
          <w:iCs/>
          <w:sz w:val="20"/>
          <w:szCs w:val="20"/>
          <w:lang w:val="en-US"/>
        </w:rPr>
        <w:t>Semenchuk</w:t>
      </w:r>
      <w:proofErr w:type="spellEnd"/>
      <w:r w:rsidRPr="00732F4A">
        <w:rPr>
          <w:rFonts w:ascii="Times New Roman" w:hAnsi="Times New Roman"/>
          <w:i/>
          <w:iCs/>
          <w:sz w:val="20"/>
          <w:szCs w:val="20"/>
          <w:lang w:val="en-US"/>
        </w:rPr>
        <w:t xml:space="preserve">, A. A., N. D. </w:t>
      </w:r>
      <w:proofErr w:type="spellStart"/>
      <w:r w:rsidRPr="00732F4A">
        <w:rPr>
          <w:rFonts w:ascii="Times New Roman" w:hAnsi="Times New Roman"/>
          <w:i/>
          <w:iCs/>
          <w:sz w:val="20"/>
          <w:szCs w:val="20"/>
          <w:lang w:val="en-US"/>
        </w:rPr>
        <w:t>Kondratyuk</w:t>
      </w:r>
      <w:proofErr w:type="spellEnd"/>
      <w:r w:rsidRPr="00732F4A">
        <w:rPr>
          <w:rFonts w:ascii="Times New Roman" w:hAnsi="Times New Roman"/>
          <w:i/>
          <w:iCs/>
          <w:sz w:val="20"/>
          <w:szCs w:val="20"/>
          <w:lang w:val="en-US"/>
        </w:rPr>
        <w:t xml:space="preserve">, and I. V. </w:t>
      </w:r>
      <w:proofErr w:type="spellStart"/>
      <w:r w:rsidRPr="00732F4A">
        <w:rPr>
          <w:rFonts w:ascii="Times New Roman" w:hAnsi="Times New Roman"/>
          <w:i/>
          <w:iCs/>
          <w:sz w:val="20"/>
          <w:szCs w:val="20"/>
          <w:lang w:val="en-US"/>
        </w:rPr>
        <w:t>Kopanichuk</w:t>
      </w:r>
      <w:proofErr w:type="spellEnd"/>
      <w:r w:rsidRPr="00732F4A">
        <w:rPr>
          <w:rFonts w:ascii="Times New Roman" w:hAnsi="Times New Roman"/>
          <w:i/>
          <w:iCs/>
          <w:sz w:val="20"/>
          <w:szCs w:val="20"/>
          <w:lang w:val="en-US"/>
        </w:rPr>
        <w:t>.</w:t>
      </w:r>
      <w:r w:rsidRPr="00732F4A">
        <w:rPr>
          <w:rFonts w:ascii="Times New Roman" w:hAnsi="Times New Roman"/>
          <w:sz w:val="20"/>
          <w:szCs w:val="20"/>
          <w:lang w:val="en-US"/>
        </w:rPr>
        <w:t xml:space="preserve"> PANDA: Predicting angle from nanoscale density analysis</w:t>
      </w:r>
      <w:r w:rsidR="00732F4A" w:rsidRPr="00732F4A">
        <w:rPr>
          <w:rFonts w:ascii="Times New Roman" w:hAnsi="Times New Roman"/>
          <w:sz w:val="20"/>
          <w:szCs w:val="20"/>
          <w:lang w:val="en-US"/>
        </w:rPr>
        <w:t>//</w:t>
      </w:r>
      <w:r w:rsidRPr="00732F4A">
        <w:rPr>
          <w:rFonts w:ascii="Times New Roman" w:hAnsi="Times New Roman"/>
          <w:sz w:val="20"/>
          <w:szCs w:val="20"/>
          <w:lang w:val="en-US"/>
        </w:rPr>
        <w:t xml:space="preserve"> Colloids and Surfaces A: Physicochemical and Engineering Aspects 708 (2025): 135994.</w:t>
      </w:r>
    </w:p>
    <w:p w:rsidR="00CA10D2" w:rsidRPr="000F7E1A" w:rsidRDefault="00CA10D2" w:rsidP="00CA10D2">
      <w:pPr>
        <w:rPr>
          <w:sz w:val="22"/>
        </w:rPr>
      </w:pPr>
    </w:p>
    <w:sectPr w:rsidR="00CA10D2" w:rsidRPr="000F7E1A" w:rsidSect="008556AD">
      <w:footerReference w:type="even" r:id="rId12"/>
      <w:footerReference w:type="default" r:id="rId13"/>
      <w:pgSz w:w="11900" w:h="16840"/>
      <w:pgMar w:top="720" w:right="720" w:bottom="720" w:left="720" w:header="0" w:footer="8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B740F" w:rsidRDefault="00DB740F" w:rsidP="00C46444">
      <w:pPr>
        <w:spacing w:after="0" w:line="240" w:lineRule="auto"/>
      </w:pPr>
      <w:r>
        <w:separator/>
      </w:r>
    </w:p>
  </w:endnote>
  <w:endnote w:type="continuationSeparator" w:id="0">
    <w:p w:rsidR="00DB740F" w:rsidRDefault="00DB740F" w:rsidP="00C46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f9"/>
      </w:rPr>
      <w:id w:val="182636192"/>
      <w:docPartObj>
        <w:docPartGallery w:val="Page Numbers (Bottom of Page)"/>
        <w:docPartUnique/>
      </w:docPartObj>
    </w:sdtPr>
    <w:sdtContent>
      <w:p w:rsidR="00C46444" w:rsidRDefault="00C46444" w:rsidP="00C46444">
        <w:pPr>
          <w:pStyle w:val="a7"/>
          <w:framePr w:wrap="none" w:vAnchor="text" w:hAnchor="margin" w:xAlign="center" w:y="1"/>
          <w:rPr>
            <w:rStyle w:val="aff9"/>
          </w:rPr>
        </w:pPr>
        <w:r>
          <w:rPr>
            <w:rStyle w:val="aff9"/>
          </w:rPr>
          <w:fldChar w:fldCharType="begin"/>
        </w:r>
        <w:r>
          <w:rPr>
            <w:rStyle w:val="aff9"/>
          </w:rPr>
          <w:instrText xml:space="preserve"> PAGE </w:instrText>
        </w:r>
        <w:r>
          <w:rPr>
            <w:rStyle w:val="aff9"/>
          </w:rPr>
          <w:fldChar w:fldCharType="end"/>
        </w:r>
      </w:p>
    </w:sdtContent>
  </w:sdt>
  <w:p w:rsidR="00C46444" w:rsidRDefault="00C46444" w:rsidP="00C46444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f9"/>
      </w:rPr>
      <w:id w:val="726813284"/>
      <w:docPartObj>
        <w:docPartGallery w:val="Page Numbers (Bottom of Page)"/>
        <w:docPartUnique/>
      </w:docPartObj>
    </w:sdtPr>
    <w:sdtContent>
      <w:p w:rsidR="00C46444" w:rsidRDefault="00C46444" w:rsidP="00C46444">
        <w:pPr>
          <w:pStyle w:val="a7"/>
          <w:framePr w:wrap="none" w:vAnchor="text" w:hAnchor="margin" w:xAlign="center" w:y="1"/>
          <w:rPr>
            <w:rStyle w:val="aff9"/>
          </w:rPr>
        </w:pPr>
        <w:r>
          <w:rPr>
            <w:rStyle w:val="aff9"/>
          </w:rPr>
          <w:fldChar w:fldCharType="begin"/>
        </w:r>
        <w:r>
          <w:rPr>
            <w:rStyle w:val="aff9"/>
          </w:rPr>
          <w:instrText xml:space="preserve"> PAGE </w:instrText>
        </w:r>
        <w:r>
          <w:rPr>
            <w:rStyle w:val="aff9"/>
          </w:rPr>
          <w:fldChar w:fldCharType="separate"/>
        </w:r>
        <w:r>
          <w:rPr>
            <w:rStyle w:val="aff9"/>
            <w:noProof/>
          </w:rPr>
          <w:t>1</w:t>
        </w:r>
        <w:r>
          <w:rPr>
            <w:rStyle w:val="aff9"/>
          </w:rPr>
          <w:fldChar w:fldCharType="end"/>
        </w:r>
      </w:p>
    </w:sdtContent>
  </w:sdt>
  <w:p w:rsidR="00C46444" w:rsidRPr="00C46444" w:rsidRDefault="00C46444" w:rsidP="00C46444">
    <w:pPr>
      <w:pStyle w:val="a7"/>
      <w:ind w:right="36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B740F" w:rsidRDefault="00DB740F" w:rsidP="00C46444">
      <w:pPr>
        <w:spacing w:after="0" w:line="240" w:lineRule="auto"/>
      </w:pPr>
      <w:r>
        <w:separator/>
      </w:r>
    </w:p>
  </w:footnote>
  <w:footnote w:type="continuationSeparator" w:id="0">
    <w:p w:rsidR="00DB740F" w:rsidRDefault="00DB740F" w:rsidP="00C464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56C6413"/>
    <w:multiLevelType w:val="hybridMultilevel"/>
    <w:tmpl w:val="E80A55B4"/>
    <w:lvl w:ilvl="0" w:tplc="6B9CC10E">
      <w:start w:val="1"/>
      <w:numFmt w:val="decimal"/>
      <w:pStyle w:val="References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774E4948"/>
    <w:multiLevelType w:val="hybridMultilevel"/>
    <w:tmpl w:val="E76A8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5040711">
    <w:abstractNumId w:val="8"/>
  </w:num>
  <w:num w:numId="2" w16cid:durableId="1830438997">
    <w:abstractNumId w:val="6"/>
  </w:num>
  <w:num w:numId="3" w16cid:durableId="31925497">
    <w:abstractNumId w:val="5"/>
  </w:num>
  <w:num w:numId="4" w16cid:durableId="1490632115">
    <w:abstractNumId w:val="4"/>
  </w:num>
  <w:num w:numId="5" w16cid:durableId="482890618">
    <w:abstractNumId w:val="7"/>
  </w:num>
  <w:num w:numId="6" w16cid:durableId="1938442773">
    <w:abstractNumId w:val="3"/>
  </w:num>
  <w:num w:numId="7" w16cid:durableId="1058822503">
    <w:abstractNumId w:val="2"/>
  </w:num>
  <w:num w:numId="8" w16cid:durableId="2018849933">
    <w:abstractNumId w:val="1"/>
  </w:num>
  <w:num w:numId="9" w16cid:durableId="1150514924">
    <w:abstractNumId w:val="0"/>
  </w:num>
  <w:num w:numId="10" w16cid:durableId="1080105623">
    <w:abstractNumId w:val="9"/>
  </w:num>
  <w:num w:numId="11" w16cid:durableId="413629239">
    <w:abstractNumId w:val="9"/>
    <w:lvlOverride w:ilvl="0">
      <w:startOverride w:val="1"/>
    </w:lvlOverride>
  </w:num>
  <w:num w:numId="12" w16cid:durableId="20802524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0A68"/>
    <w:rsid w:val="00034616"/>
    <w:rsid w:val="0006063C"/>
    <w:rsid w:val="000F7E1A"/>
    <w:rsid w:val="0015074B"/>
    <w:rsid w:val="002518CE"/>
    <w:rsid w:val="0029639D"/>
    <w:rsid w:val="00326F90"/>
    <w:rsid w:val="00335F68"/>
    <w:rsid w:val="00361663"/>
    <w:rsid w:val="00400020"/>
    <w:rsid w:val="00413CAA"/>
    <w:rsid w:val="00545647"/>
    <w:rsid w:val="00554284"/>
    <w:rsid w:val="005C0C2C"/>
    <w:rsid w:val="005F0380"/>
    <w:rsid w:val="006945AF"/>
    <w:rsid w:val="006D6F3F"/>
    <w:rsid w:val="006E4867"/>
    <w:rsid w:val="00701129"/>
    <w:rsid w:val="00732F4A"/>
    <w:rsid w:val="00755807"/>
    <w:rsid w:val="00757D69"/>
    <w:rsid w:val="007832D4"/>
    <w:rsid w:val="0078775A"/>
    <w:rsid w:val="00792931"/>
    <w:rsid w:val="007F29F8"/>
    <w:rsid w:val="008556AD"/>
    <w:rsid w:val="00943D09"/>
    <w:rsid w:val="00AA1D8D"/>
    <w:rsid w:val="00AF2142"/>
    <w:rsid w:val="00B47730"/>
    <w:rsid w:val="00C46444"/>
    <w:rsid w:val="00C84018"/>
    <w:rsid w:val="00CA10D2"/>
    <w:rsid w:val="00CB0664"/>
    <w:rsid w:val="00CC5107"/>
    <w:rsid w:val="00DB740F"/>
    <w:rsid w:val="00DE666E"/>
    <w:rsid w:val="00F04F18"/>
    <w:rsid w:val="00F95F45"/>
    <w:rsid w:val="00FC44A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4B27E4"/>
  <w14:defaultImageDpi w14:val="300"/>
  <w15:docId w15:val="{DAFC2FB1-B33B-4944-BF0A-D0365574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Normal (Web)"/>
    <w:basedOn w:val="a1"/>
    <w:uiPriority w:val="99"/>
    <w:unhideWhenUsed/>
    <w:rsid w:val="005C0C2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ru-RU" w:eastAsia="ru-RU"/>
    </w:rPr>
  </w:style>
  <w:style w:type="paragraph" w:customStyle="1" w:styleId="FigureNameText">
    <w:name w:val="!! Figure Name &amp; Text"/>
    <w:qFormat/>
    <w:rsid w:val="00CA10D2"/>
    <w:pPr>
      <w:keepLines/>
      <w:shd w:val="clear" w:color="auto" w:fill="FFFFFF" w:themeFill="background1"/>
      <w:suppressAutoHyphens/>
      <w:spacing w:before="120" w:after="240" w:line="240" w:lineRule="auto"/>
      <w:jc w:val="center"/>
    </w:pPr>
    <w:rPr>
      <w:rFonts w:ascii="Times New Roman" w:eastAsia="Arial" w:hAnsi="Times New Roman" w:cs="Times New Roman"/>
      <w:sz w:val="20"/>
      <w:lang w:val="ru-RU" w:eastAsia="ru-RU"/>
    </w:rPr>
  </w:style>
  <w:style w:type="paragraph" w:customStyle="1" w:styleId="p1">
    <w:name w:val="p1"/>
    <w:basedOn w:val="a1"/>
    <w:rsid w:val="005F0380"/>
    <w:pPr>
      <w:spacing w:after="0" w:line="240" w:lineRule="auto"/>
    </w:pPr>
    <w:rPr>
      <w:rFonts w:ascii="Helvetica" w:eastAsia="Times New Roman" w:hAnsi="Helvetica" w:cs="Times New Roman"/>
      <w:color w:val="000000"/>
      <w:sz w:val="12"/>
      <w:szCs w:val="12"/>
      <w:lang w:val="ru-RU" w:eastAsia="ru-RU"/>
    </w:rPr>
  </w:style>
  <w:style w:type="paragraph" w:customStyle="1" w:styleId="Literature">
    <w:name w:val="!! Literature"/>
    <w:qFormat/>
    <w:rsid w:val="000F7E1A"/>
    <w:pPr>
      <w:keepNext/>
      <w:spacing w:before="240" w:after="120" w:line="240" w:lineRule="auto"/>
      <w:jc w:val="center"/>
    </w:pPr>
    <w:rPr>
      <w:rFonts w:ascii="Times New Roman" w:eastAsia="SimSun" w:hAnsi="Times New Roman" w:cs="Times New Roman"/>
      <w:b/>
      <w:szCs w:val="24"/>
      <w:lang w:val="ru-RU" w:eastAsia="ru-RU"/>
    </w:rPr>
  </w:style>
  <w:style w:type="paragraph" w:customStyle="1" w:styleId="References">
    <w:name w:val="!! References"/>
    <w:basedOn w:val="a1"/>
    <w:qFormat/>
    <w:rsid w:val="000F7E1A"/>
    <w:pPr>
      <w:numPr>
        <w:numId w:val="10"/>
      </w:numPr>
      <w:suppressAutoHyphens/>
      <w:autoSpaceDE w:val="0"/>
      <w:spacing w:after="0" w:line="240" w:lineRule="auto"/>
      <w:contextualSpacing/>
      <w:jc w:val="both"/>
    </w:pPr>
    <w:rPr>
      <w:rFonts w:eastAsia="Times New Roman" w:cs="Calibri"/>
      <w:sz w:val="20"/>
      <w:szCs w:val="20"/>
      <w:lang w:eastAsia="zh-CN" w:bidi="he-IL"/>
    </w:rPr>
  </w:style>
  <w:style w:type="character" w:styleId="aff9">
    <w:name w:val="page number"/>
    <w:basedOn w:val="a2"/>
    <w:uiPriority w:val="99"/>
    <w:semiHidden/>
    <w:unhideWhenUsed/>
    <w:rsid w:val="00C464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7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01T10:54:51.855"/>
    </inkml:context>
    <inkml:brush xml:id="br0">
      <inkml:brushProperty name="width" value="0.025" units="cm"/>
      <inkml:brushProperty name="height" value="0.025" units="cm"/>
      <inkml:brushProperty name="color" value="#FFFFFF"/>
    </inkml:brush>
  </inkml:definitions>
  <inkml:trace contextRef="#ctx0" brushRef="#br0">1 20 24575,'13'0'0,"-2"0"0,7 0 0,-3 0 0,-2 0 0,-2 0 0,-3 0 0,-2 0 0,-2 0 0,1 0 0,-1 0 0,1 0 0,-1 0 0,0 0 0,-1 0 0,0 0 0,0-1 0,1 1 0,-1-1 0,1 0 0,-1 0 0,2 1 0,0-1 0,1 0 0,2 0 0,1 0 0,1-1 0,-2 1 0,0 0 0,-1 0 0,-2 1 0,0-1 0,-1 1 0,0 0 0,0 0 0,0 0 0,0 0 0,1 0 0,2 0 0,0 0 0,1 0 0,-1 0 0,0 0 0,-1 0 0,0 0 0,-1 0 0,-1 0 0,-1 0 0,0 0 0,0 0 0,0 0 0,-1 0 0,1 1 0,-2 0 0,0 2 0,-1 0 0,0-1 0,-1 1 0,-1-1 0,0 0 0,-1-1 0,-1 1 0,1 0 0,0 1 0,0-1 0,1 1 0,-1-1 0,0-1 0,0-1 0,-1 0 0,0 0 0,1 0 0,-1 1 0,1-1 0,-1 2 0,1-1 0,0 1 0,0 0 0,1-1 0,0 0 0,1 1 0,-1-2 0,1 1 0,0-1 0,5-1 0,1 0 0,4-1 0,-3 0 0,-2-1 0,0 2 0,-1-2 0,0 1 0,-1 1 0,1 0 0,0 0 0,-1 0 0,1 1 0,-1-1 0,0 0 0,-1 0 0,-1-1 0,-1 2 0,-3-1 0,0 1 0,-2 0 0,-1 0 0,0 0 0,1 0 0,-1 0 0,1 0 0,-1 0 0,0 0 0,-1 0 0,-2 0 0,-1 0 0,0 0 0,1 0 0,0 0 0,0 0 0,1 0 0,0 0 0,1 0 0,0 0 0,1 0 0,0 0 0,1 0 0,-1 0 0,1 0 0,0 0 0,0 0 0,0 0 0,0 0 0,-1 0 0,1-2 0,0 1 0,1-1 0,1 1 0,0 0 0,0-1 0,0 0 0,1 1 0,0 0 0,-1 0 0,1 0 0,0 1 0,1-1 0,0 1 0,0-1 0,0 1 0,1 0 0,5 0 0,-1 0 0,4 0 0,-4 0 0,1 0 0,-1 0 0,0 0 0,0 0 0,0 0 0,1 0 0,-1 0 0,-1 0 0,1 0 0,-1 0 0,0-1 0,1 1 0,0-1 0,-1 1 0,1-1 0,-1 1 0,1-1 0,-1 1 0,1-1 0,1 1 0,0 0 0,1 0 0,-1 0 0,1 0 0,-1 0 0,0 0 0,-1 0 0,0 0 0,0 0 0,-1 0 0,0 0 0,0 0 0,1 0 0,2 0 0,1-1 0,4 0 0,1 0 0,2 1 0,-1-1 0,-1 0 0,-1 1 0,-2 0 0,0 0 0,-2 0 0,-1 0 0,0 0 0,0 0 0,-1 0 0,0 0 0,-1 0 0,0 0 0,0 0 0,0 0 0,0 0 0,0 0 0,1 0 0,-1 0 0,1 0 0,1 0 0,-1 0 0,1 0 0,-1 0 0,-1 0 0,1 0 0,-1 0 0,1 0 0,-1 0 0,1 0 0,-1 0 0,1 0 0,-1 0 0,1 1 0,0-1 0,-2 1 0,1-1 0,-1 1 0,0-1 0,1 1 0,-1 0 0,0 1 0,0 0 0,-2 1 0,0 0 0,0-1 0,0 0 0,0 0 0,0 1 0,0-1 0,0 1 0,0-1 0,-2-1 0,-1 0 0,-1-1 0,-1 0 0,0 0 0,0 0 0,0 1 0,0 0 0,0-1 0,1 0 0,-1 0 0,-1 0 0,-1 0 0,-1 0 0,-2 0 0,-4 0 0,-3 0 0,-6 0 0,-4 0 0,-1 0 0,1 0 0,5 0 0,4 0 0,7 0 0,3 0 0,3 0 0,2 0 0,-1 0 0,1 0 0,0 0 0,1 0 0,-1 0 0,0 0 0,-1 1 0,0 0 0,0 1 0,0 0 0,0-1 0,-1 0 0,1 1 0,0-1 0,1 0 0,0 0 0,0-1 0,0 1 0,-1 0 0,0 0 0,1-1 0,1 1 0,0 0 0,4-1 0,3 0 0,2-2 0,1 0 0,-1-1 0,-2 0 0,0 1 0,-1 1 0,0 0 0,0 0 0,-1 1 0,1 0 0,-1 0 0,2 0 0,3 0 0,5 0 0,4 0 0,4 0 0,-1 0 0,-1 0 0,-2 0 0,-3 0 0,-3 0 0,-1 0 0,-2 0 0,-1 0 0,-2 0 0,-1 0 0,1 0 0,-1 0 0,1 0 0,-1 0 0,0 0 0,1 0 0,1 0 0,-1 0 0,0 0 0,-1 0 0,1 0 0,1 0 0,-2 0 0,-1 0 0,-1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541</Words>
  <Characters>3089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3623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Grigoriy Gorkaev</cp:lastModifiedBy>
  <cp:revision>2</cp:revision>
  <dcterms:created xsi:type="dcterms:W3CDTF">2026-03-01T11:29:00Z</dcterms:created>
  <dcterms:modified xsi:type="dcterms:W3CDTF">2026-03-01T11:29:00Z</dcterms:modified>
  <cp:category/>
</cp:coreProperties>
</file>