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3D3C" w14:textId="277A9D56" w:rsidR="0019138D" w:rsidRDefault="00AF2B50" w:rsidP="00AF2B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Исследование </w:t>
      </w:r>
      <w:r w:rsidRPr="0019138D">
        <w:rPr>
          <w:rFonts w:ascii="Times New Roman" w:hAnsi="Times New Roman" w:cs="Times New Roman"/>
          <w:b/>
          <w:sz w:val="28"/>
          <w:szCs w:val="28"/>
          <w:lang w:val="ru-RU" w:eastAsia="ru-RU"/>
        </w:rPr>
        <w:t>влияни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я</w:t>
      </w:r>
      <w:r w:rsidRPr="0019138D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термопластических</w:t>
      </w:r>
      <w:r w:rsidRPr="0019138D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масок на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дозовое распределение</w:t>
      </w:r>
      <w:r w:rsidRPr="0019138D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в лучевой терапии</w:t>
      </w:r>
      <w:r w:rsidR="0019138D" w:rsidRPr="0019138D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5AC808E0" w14:textId="77777777" w:rsidR="00D45F1E" w:rsidRPr="0019138D" w:rsidRDefault="00E713F6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vertAlign w:val="superscript"/>
          <w:lang w:val="ru-RU"/>
        </w:rPr>
      </w:pPr>
      <w:r>
        <w:rPr>
          <w:rFonts w:ascii="Times New Roman" w:hAnsi="Times New Roman" w:cs="Times New Roman"/>
          <w:lang w:val="ru-RU" w:eastAsia="ru-RU"/>
        </w:rPr>
        <w:t>Чжоу Чжиян</w:t>
      </w:r>
      <w:r>
        <w:rPr>
          <w:rFonts w:ascii="Times New Roman" w:hAnsi="Times New Roman" w:cs="Times New Roman"/>
          <w:vertAlign w:val="superscript"/>
          <w:lang w:val="ru-RU"/>
        </w:rPr>
        <w:t>1</w:t>
      </w:r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Пятаев</w:t>
      </w:r>
      <w:proofErr w:type="spellEnd"/>
      <w:r>
        <w:rPr>
          <w:rFonts w:ascii="Times New Roman" w:hAnsi="Times New Roman" w:cs="Times New Roman"/>
          <w:lang w:val="ru-RU"/>
        </w:rPr>
        <w:t xml:space="preserve"> Д.Н.</w:t>
      </w:r>
      <w:r>
        <w:rPr>
          <w:rFonts w:ascii="Times New Roman" w:hAnsi="Times New Roman" w:cs="Times New Roman"/>
          <w:vertAlign w:val="superscript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, </w:t>
      </w:r>
      <w:r w:rsidR="0019138D">
        <w:rPr>
          <w:rFonts w:ascii="Times New Roman" w:hAnsi="Times New Roman" w:cs="Times New Roman"/>
          <w:lang w:val="ru-RU"/>
        </w:rPr>
        <w:t>Кичигин Г.В.</w:t>
      </w:r>
      <w:r w:rsidR="0019138D">
        <w:rPr>
          <w:rFonts w:ascii="Times New Roman" w:hAnsi="Times New Roman" w:cs="Times New Roman"/>
          <w:vertAlign w:val="superscript"/>
          <w:lang w:val="ru-RU"/>
        </w:rPr>
        <w:t>2</w:t>
      </w:r>
    </w:p>
    <w:p w14:paraId="470970A9" w14:textId="77777777" w:rsidR="00D45F1E" w:rsidRDefault="00E713F6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iCs/>
          <w:sz w:val="22"/>
          <w:szCs w:val="22"/>
          <w:vertAlign w:val="superscript"/>
          <w:lang w:val="ru-RU"/>
        </w:rPr>
        <w:t>1</w:t>
      </w:r>
      <w:r>
        <w:rPr>
          <w:rFonts w:ascii="Times New Roman" w:hAnsi="Times New Roman" w:cs="Times New Roman"/>
          <w:i/>
          <w:iCs/>
          <w:sz w:val="22"/>
          <w:szCs w:val="22"/>
          <w:lang w:val="ru-RU"/>
        </w:rPr>
        <w:t xml:space="preserve">Московский государственный университет имени М. В. Ломоносова, </w:t>
      </w:r>
      <w:r>
        <w:rPr>
          <w:rFonts w:ascii="Times New Roman" w:hAnsi="Times New Roman" w:cs="Times New Roman"/>
          <w:i/>
          <w:iCs/>
          <w:sz w:val="22"/>
          <w:szCs w:val="22"/>
          <w:lang w:val="ru-RU"/>
        </w:rPr>
        <w:br/>
        <w:t>физический факультет, кафедра физики ускорителей и радиационной медицины</w:t>
      </w:r>
      <w:r>
        <w:rPr>
          <w:rFonts w:ascii="Times New Roman" w:hAnsi="Times New Roman" w:cs="Times New Roman" w:hint="eastAsia"/>
          <w:i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i/>
          <w:iCs/>
          <w:sz w:val="22"/>
          <w:szCs w:val="22"/>
          <w:lang w:val="ru-RU"/>
        </w:rPr>
        <w:t xml:space="preserve"> Москва, Россия</w:t>
      </w:r>
    </w:p>
    <w:p w14:paraId="5033E3D4" w14:textId="77777777" w:rsidR="00D45F1E" w:rsidRDefault="00E713F6">
      <w:pPr>
        <w:tabs>
          <w:tab w:val="left" w:pos="567"/>
          <w:tab w:val="center" w:pos="4536"/>
          <w:tab w:val="right" w:pos="9356"/>
        </w:tabs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  <w:vertAlign w:val="superscript"/>
          <w:lang w:val="ru-RU"/>
        </w:rPr>
        <w:t>2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Государственное бюджетное учреждение здравоохранения города Москвы «Московский клинический научно-практический центр имени А.С. Логинова Департамента здравоохранения города Москвы», Москва, Россия</w:t>
      </w:r>
    </w:p>
    <w:p w14:paraId="71B80D16" w14:textId="77777777" w:rsidR="00D45F1E" w:rsidRPr="00C85E9E" w:rsidRDefault="00D45F1E">
      <w:pPr>
        <w:tabs>
          <w:tab w:val="left" w:pos="567"/>
          <w:tab w:val="center" w:pos="4536"/>
          <w:tab w:val="right" w:pos="9356"/>
        </w:tabs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3CDAF35D" w14:textId="77777777" w:rsidR="00D45F1E" w:rsidRPr="00C85E9E" w:rsidRDefault="00E713F6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kern w:val="0"/>
          <w:sz w:val="24"/>
          <w:lang w:val="ru-RU" w:eastAsia="ru-RU"/>
        </w:rPr>
      </w:pP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Термопластические маски широко применяются в лучевой терапии для обеспечения точной фиксации пациента, однако их присутствие в пучке </w:t>
      </w:r>
      <w:r w:rsidR="0019138D" w:rsidRPr="00C85E9E">
        <w:rPr>
          <w:rFonts w:ascii="Times New Roman" w:hAnsi="Times New Roman" w:cs="Times New Roman"/>
          <w:kern w:val="0"/>
          <w:sz w:val="24"/>
          <w:lang w:val="ru-RU" w:eastAsia="ru-RU"/>
        </w:rPr>
        <w:t>фотонов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может приводить к изменению распределения дозы, </w:t>
      </w:r>
      <w:r w:rsidR="0019138D" w:rsidRPr="00C85E9E">
        <w:rPr>
          <w:rFonts w:ascii="Times New Roman" w:hAnsi="Times New Roman" w:cs="Times New Roman"/>
          <w:kern w:val="0"/>
          <w:sz w:val="24"/>
          <w:lang w:val="ru-RU" w:eastAsia="ru-RU"/>
        </w:rPr>
        <w:t>особенно на поверхности</w:t>
      </w:r>
      <w:r w:rsidR="00C85E9E"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[1,2].</w:t>
      </w:r>
      <w:r w:rsidR="0019138D"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Целью данной работы являлось количественное исследование влияния термопластических масок на </w:t>
      </w:r>
      <w:r w:rsidR="0019138D" w:rsidRPr="00C85E9E">
        <w:rPr>
          <w:rFonts w:ascii="Times New Roman" w:hAnsi="Times New Roman" w:cs="Times New Roman"/>
          <w:kern w:val="0"/>
          <w:sz w:val="24"/>
          <w:lang w:val="ru-RU" w:eastAsia="ru-RU"/>
        </w:rPr>
        <w:t>процентную глубинную дозу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при стандартных условиях облучения, а также сравнение экспериментальных данных с результатами численного моделирования.</w:t>
      </w:r>
    </w:p>
    <w:p w14:paraId="36B6FFB1" w14:textId="77777777" w:rsidR="00D45F1E" w:rsidRPr="00C85E9E" w:rsidRDefault="0019138D" w:rsidP="0019138D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kern w:val="0"/>
          <w:sz w:val="24"/>
          <w:lang w:val="ru-RU" w:eastAsia="ru-RU"/>
        </w:rPr>
      </w:pP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Измерения проводились на медицинском линейном ускорителе (энергия пучка тормозных фотонов 6 МэВ, размер поля 10×10 см</w:t>
      </w:r>
      <w:r w:rsidRPr="00C85E9E">
        <w:rPr>
          <w:rFonts w:ascii="Times New Roman" w:hAnsi="Times New Roman" w:cs="Times New Roman"/>
          <w:kern w:val="0"/>
          <w:sz w:val="24"/>
          <w:vertAlign w:val="superscript"/>
          <w:lang w:val="ru-RU" w:eastAsia="ru-RU"/>
        </w:rPr>
        <w:t>2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, расстояние источник–поверхность 90 см). В качестве детектора использовалась ионизационная камера, размещённая в фантоме из твердой воды. Исследовались маски трёх типов, различающиеся материалом, толщиной (2,0–2,4 мм) и перфорацией. Параллельно выполнялось численное моделирование переноса излучения в среде Geant4 с использованием фазового пространства пучка, предоставленного производителем ускорителя. Модель включала источник, воздушный промежуток, маску с заданной структурой отверстий и фантом.</w:t>
      </w:r>
    </w:p>
    <w:p w14:paraId="257BF907" w14:textId="77777777" w:rsidR="00D45F1E" w:rsidRPr="00C85E9E" w:rsidRDefault="00E713F6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kern w:val="0"/>
          <w:sz w:val="24"/>
          <w:lang w:val="ru-RU" w:eastAsia="ru-RU"/>
        </w:rPr>
      </w:pP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Показано, что наличие маски приводит к увеличению </w:t>
      </w:r>
      <w:r w:rsidR="0019138D" w:rsidRPr="00C85E9E">
        <w:rPr>
          <w:rFonts w:ascii="Times New Roman" w:hAnsi="Times New Roman" w:cs="Times New Roman"/>
          <w:kern w:val="0"/>
          <w:sz w:val="24"/>
          <w:lang w:val="ru-RU" w:eastAsia="ru-RU"/>
        </w:rPr>
        <w:t>поверхностной дозы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в области малых глубин. На глубине 1,0 см увеличение дозы по сравнению с измерениями без маски составило ~3% для </w:t>
      </w:r>
      <w:proofErr w:type="spellStart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Orfit</w:t>
      </w:r>
      <w:proofErr w:type="spellEnd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и </w:t>
      </w:r>
      <w:proofErr w:type="spellStart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Klarity</w:t>
      </w:r>
      <w:proofErr w:type="spellEnd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и до ~3,5% для </w:t>
      </w:r>
      <w:proofErr w:type="spellStart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Civco</w:t>
      </w:r>
      <w:proofErr w:type="spellEnd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. Начиная с глубин более 3–5 см, влияние маски становится незначительным и находится в пределах статистической погрешности измерений.</w:t>
      </w:r>
    </w:p>
    <w:p w14:paraId="200D3F36" w14:textId="77777777" w:rsidR="00D45F1E" w:rsidRDefault="00E713F6">
      <w:pPr>
        <w:autoSpaceDE w:val="0"/>
        <w:autoSpaceDN w:val="0"/>
        <w:adjustRightInd w:val="0"/>
        <w:ind w:firstLine="360"/>
        <w:jc w:val="left"/>
        <w:rPr>
          <w:rFonts w:ascii="Times New Roman" w:hAnsi="Times New Roman" w:cs="Times New Roman"/>
          <w:kern w:val="0"/>
          <w:sz w:val="24"/>
          <w:lang w:val="ru-RU" w:eastAsia="ru-RU"/>
        </w:rPr>
      </w:pP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Полученные результаты подтверждают болюс-эффект термопластических масок при энергии 6 </w:t>
      </w:r>
      <w:r w:rsidR="00C85E9E" w:rsidRPr="00C85E9E">
        <w:rPr>
          <w:rFonts w:ascii="Times New Roman" w:hAnsi="Times New Roman" w:cs="Times New Roman"/>
          <w:kern w:val="0"/>
          <w:sz w:val="24"/>
          <w:lang w:val="ru-RU" w:eastAsia="ru-RU"/>
        </w:rPr>
        <w:t>МэВ</w:t>
      </w:r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 и показывают, что их влияние существенно в области доз</w:t>
      </w:r>
      <w:r w:rsidR="00C85E9E" w:rsidRPr="00C85E9E">
        <w:rPr>
          <w:rFonts w:ascii="Times New Roman" w:hAnsi="Times New Roman" w:cs="Times New Roman"/>
          <w:kern w:val="0"/>
          <w:sz w:val="24"/>
          <w:lang w:val="ru-RU" w:eastAsia="ru-RU"/>
        </w:rPr>
        <w:t xml:space="preserve">ы на </w:t>
      </w:r>
      <w:proofErr w:type="spellStart"/>
      <w:r w:rsidR="00C85E9E" w:rsidRPr="00C85E9E">
        <w:rPr>
          <w:rFonts w:ascii="Times New Roman" w:hAnsi="Times New Roman" w:cs="Times New Roman"/>
          <w:kern w:val="0"/>
          <w:sz w:val="24"/>
          <w:lang w:val="ru-RU" w:eastAsia="ru-RU"/>
        </w:rPr>
        <w:t>поврхности</w:t>
      </w:r>
      <w:proofErr w:type="spellEnd"/>
      <w:r w:rsidRPr="00C85E9E">
        <w:rPr>
          <w:rFonts w:ascii="Times New Roman" w:hAnsi="Times New Roman" w:cs="Times New Roman"/>
          <w:kern w:val="0"/>
          <w:sz w:val="24"/>
          <w:lang w:val="ru-RU" w:eastAsia="ru-RU"/>
        </w:rPr>
        <w:t>, но мало вли</w:t>
      </w:r>
      <w:r w:rsidR="00C85E9E" w:rsidRPr="00C85E9E">
        <w:rPr>
          <w:rFonts w:ascii="Times New Roman" w:hAnsi="Times New Roman" w:cs="Times New Roman"/>
          <w:kern w:val="0"/>
          <w:sz w:val="24"/>
          <w:lang w:val="ru-RU" w:eastAsia="ru-RU"/>
        </w:rPr>
        <w:t>яет на глубинное распределение.</w:t>
      </w:r>
    </w:p>
    <w:p w14:paraId="6B0B034D" w14:textId="77777777" w:rsidR="00AF2B50" w:rsidRPr="00C85E9E" w:rsidRDefault="00AF2B50">
      <w:pPr>
        <w:autoSpaceDE w:val="0"/>
        <w:autoSpaceDN w:val="0"/>
        <w:adjustRightInd w:val="0"/>
        <w:ind w:firstLine="360"/>
        <w:jc w:val="left"/>
        <w:rPr>
          <w:rFonts w:ascii="Times New Roman" w:hAnsi="Times New Roman" w:cs="Times New Roman"/>
          <w:kern w:val="0"/>
          <w:sz w:val="24"/>
          <w:lang w:val="ru-RU" w:eastAsia="ru-RU"/>
        </w:rPr>
      </w:pPr>
    </w:p>
    <w:p w14:paraId="373EC0E7" w14:textId="77777777" w:rsidR="00C85E9E" w:rsidRPr="00C85E9E" w:rsidRDefault="00C85E9E" w:rsidP="00C85E9E">
      <w:pPr>
        <w:pStyle w:val="a8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2"/>
          <w:lang w:eastAsia="ru-RU"/>
        </w:rPr>
      </w:pPr>
      <w:proofErr w:type="spellStart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Mellenberg</w:t>
      </w:r>
      <w:proofErr w:type="spellEnd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 xml:space="preserve"> D. E. Dose behind various immobilization and beam-modifying devices // International Journal of Radiation Oncology, Biology, Physics. – 1995. – Vol. 32, № 5. – P. 1193–1197. – DOI: 10.1016/0360-3016(94)00371-Q.</w:t>
      </w:r>
    </w:p>
    <w:p w14:paraId="7D7B1FED" w14:textId="77777777" w:rsidR="00D45F1E" w:rsidRPr="00C85E9E" w:rsidRDefault="00C85E9E" w:rsidP="00C85E9E">
      <w:pPr>
        <w:pStyle w:val="a8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2"/>
          <w:lang w:eastAsia="ru-RU"/>
        </w:rPr>
      </w:pPr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 xml:space="preserve"> </w:t>
      </w:r>
      <w:proofErr w:type="spellStart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Adu</w:t>
      </w:r>
      <w:proofErr w:type="spellEnd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 xml:space="preserve">-Poku O. A.-A. </w:t>
      </w:r>
      <w:proofErr w:type="spellStart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Dosimetric</w:t>
      </w:r>
      <w:proofErr w:type="spellEnd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 xml:space="preserve"> effects of thermoplastic immobilizing devices on surface dose / O. A.-A. </w:t>
      </w:r>
      <w:proofErr w:type="spellStart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Adu</w:t>
      </w:r>
      <w:proofErr w:type="spellEnd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-Poku [</w:t>
      </w:r>
      <w:r w:rsidRPr="00C85E9E">
        <w:rPr>
          <w:rFonts w:ascii="Times New Roman" w:hAnsi="Times New Roman" w:cs="Times New Roman"/>
          <w:kern w:val="0"/>
          <w:sz w:val="22"/>
          <w:szCs w:val="22"/>
          <w:lang w:val="ru-RU" w:eastAsia="ru-RU"/>
        </w:rPr>
        <w:t>и</w:t>
      </w:r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 xml:space="preserve"> </w:t>
      </w:r>
      <w:proofErr w:type="spellStart"/>
      <w:r w:rsidRPr="00C85E9E">
        <w:rPr>
          <w:rFonts w:ascii="Times New Roman" w:hAnsi="Times New Roman" w:cs="Times New Roman"/>
          <w:kern w:val="0"/>
          <w:sz w:val="22"/>
          <w:szCs w:val="22"/>
          <w:lang w:val="ru-RU" w:eastAsia="ru-RU"/>
        </w:rPr>
        <w:t>др</w:t>
      </w:r>
      <w:proofErr w:type="spellEnd"/>
      <w:r w:rsidRPr="00C85E9E">
        <w:rPr>
          <w:rFonts w:ascii="Times New Roman" w:hAnsi="Times New Roman" w:cs="Times New Roman"/>
          <w:kern w:val="0"/>
          <w:sz w:val="22"/>
          <w:szCs w:val="22"/>
          <w:lang w:eastAsia="ru-RU"/>
        </w:rPr>
        <w:t>.] // International Journal of Medical Physics, Clinical Engineering and Radiation Oncology. – 2022. – Vol. 11, № 1. – P. 12–21. – DOI: 10.4236/ijmpcero.2022.111002.</w:t>
      </w:r>
    </w:p>
    <w:sectPr w:rsidR="00D45F1E" w:rsidRPr="00C85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3AA"/>
    <w:multiLevelType w:val="multilevel"/>
    <w:tmpl w:val="11DA1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955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F74"/>
    <w:rsid w:val="000D5F42"/>
    <w:rsid w:val="0019138D"/>
    <w:rsid w:val="00510DDA"/>
    <w:rsid w:val="006839A4"/>
    <w:rsid w:val="00683F74"/>
    <w:rsid w:val="00792AE1"/>
    <w:rsid w:val="009A3845"/>
    <w:rsid w:val="00AF2B50"/>
    <w:rsid w:val="00C85E9E"/>
    <w:rsid w:val="00D45F1E"/>
    <w:rsid w:val="00E224BF"/>
    <w:rsid w:val="00E713F6"/>
    <w:rsid w:val="00FA5185"/>
    <w:rsid w:val="06481F8D"/>
    <w:rsid w:val="08A65B84"/>
    <w:rsid w:val="29257B04"/>
    <w:rsid w:val="4D597996"/>
    <w:rsid w:val="604E6051"/>
    <w:rsid w:val="6136587B"/>
    <w:rsid w:val="671464E6"/>
    <w:rsid w:val="7A7960A6"/>
    <w:rsid w:val="7F6D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F41FD"/>
  <w15:docId w15:val="{4CECAFFE-FBA4-4AE6-824C-5B095BEF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Emphasis"/>
    <w:basedOn w:val="a0"/>
    <w:qFormat/>
    <w:rPr>
      <w:i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ZZY</dc:creator>
  <cp:lastModifiedBy>ultra</cp:lastModifiedBy>
  <cp:revision>3</cp:revision>
  <dcterms:created xsi:type="dcterms:W3CDTF">2026-03-19T16:54:00Z</dcterms:created>
  <dcterms:modified xsi:type="dcterms:W3CDTF">2026-03-19T17:13:00Z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eyJoZGlkIjoiZDE5Mzg4YmY5MTU2NGNkYTVlM2Q0M2M4MDdkNzM0OWIiLCJ1c2VySWQiOiI1MTk4OTk0NTgifQ==</vt:lpwstr>
  </property>
  <property fmtid="{D5CDD505-2E9C-101B-9397-08002B2CF9AE}" pid="4" name="ICV">
    <vt:lpwstr>553D346B72524D4CAC53242180A34547_13</vt:lpwstr>
  </property>
</Properties>
</file>