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Web"/>
        <w:shd w:val="clear" w:color="auto" w:fill="FFFFFF"/>
        <w:spacing w:lineRule="atLeast" w:line="351" w:beforeAutospacing="0" w:before="0" w:afterAutospacing="0" w:after="125"/>
        <w:jc w:val="center"/>
        <w:rPr>
          <w:color w:val="353535"/>
          <w:szCs w:val="19"/>
        </w:rPr>
      </w:pPr>
      <w:r>
        <w:rPr>
          <w:rStyle w:val="Strong"/>
          <w:color w:val="353535"/>
          <w:szCs w:val="19"/>
        </w:rPr>
        <w:t>Моделирование стримеров и частотно-временной анализ излучаемого поля с фотоионизацией по методу Монте-Карло</w:t>
      </w:r>
    </w:p>
    <w:p>
      <w:pPr>
        <w:pStyle w:val="NormalWeb"/>
        <w:shd w:val="clear" w:color="auto" w:fill="FFFFFF"/>
        <w:spacing w:lineRule="atLeast" w:line="351" w:beforeAutospacing="0" w:before="0" w:afterAutospacing="0" w:after="125"/>
        <w:jc w:val="center"/>
        <w:rPr>
          <w:color w:val="353535"/>
          <w:szCs w:val="19"/>
        </w:rPr>
      </w:pPr>
      <w:r>
        <w:rPr>
          <w:rStyle w:val="Strong"/>
          <w:i/>
          <w:iCs/>
          <w:color w:val="353535"/>
          <w:szCs w:val="19"/>
        </w:rPr>
        <w:t>Гасратов Ф.К., Байдин И.С., Батраков П.К., Огинов А.В.</w:t>
      </w:r>
    </w:p>
    <w:p>
      <w:pPr>
        <w:pStyle w:val="NormalWeb"/>
        <w:shd w:val="clear" w:color="auto" w:fill="FFFFFF"/>
        <w:spacing w:lineRule="atLeast" w:line="351" w:beforeAutospacing="0" w:before="0" w:afterAutospacing="0" w:after="125"/>
        <w:jc w:val="center"/>
        <w:rPr>
          <w:color w:val="353535"/>
          <w:szCs w:val="19"/>
        </w:rPr>
      </w:pPr>
      <w:r>
        <w:rPr>
          <w:rStyle w:val="Emphasis"/>
          <w:color w:val="353535"/>
          <w:szCs w:val="19"/>
        </w:rPr>
        <w:t>Аспирант</w:t>
      </w:r>
    </w:p>
    <w:p>
      <w:pPr>
        <w:pStyle w:val="NormalWeb"/>
        <w:shd w:val="clear" w:color="auto" w:fill="FFFFFF"/>
        <w:spacing w:lineRule="atLeast" w:line="351" w:beforeAutospacing="0" w:before="0" w:afterAutospacing="0" w:after="125"/>
        <w:jc w:val="center"/>
        <w:rPr>
          <w:color w:val="353535"/>
          <w:szCs w:val="19"/>
        </w:rPr>
      </w:pPr>
      <w:r>
        <w:rPr>
          <w:i/>
          <w:iCs/>
        </w:rPr>
        <w:t>Физи</w:t>
      </w:r>
      <w:r>
        <w:rPr>
          <w:i/>
          <w:iCs/>
        </w:rPr>
        <w:t>ческий</w:t>
      </w:r>
      <w:r>
        <w:rPr>
          <w:rStyle w:val="Emphasis"/>
          <w:color w:val="353535"/>
          <w:szCs w:val="19"/>
        </w:rPr>
        <w:t xml:space="preserve"> институт им. П.Н. Лебедева Российской академии наук, Москва, Россия</w:t>
      </w:r>
    </w:p>
    <w:p>
      <w:pPr>
        <w:pStyle w:val="NormalWeb"/>
        <w:shd w:val="clear" w:color="auto" w:fill="FFFFFF"/>
        <w:spacing w:lineRule="atLeast" w:line="351" w:beforeAutospacing="0" w:before="0" w:afterAutospacing="0" w:after="125"/>
        <w:jc w:val="center"/>
        <w:rPr>
          <w:color w:val="353535"/>
          <w:szCs w:val="19"/>
          <w:lang w:val="en-US"/>
        </w:rPr>
      </w:pPr>
      <w:r>
        <w:rPr>
          <w:rStyle w:val="Emphasis"/>
          <w:color w:val="353535"/>
          <w:szCs w:val="19"/>
          <w:lang w:val="en-US"/>
        </w:rPr>
        <w:t>E–mail: f.gasratov@lebedev.ru</w:t>
      </w:r>
    </w:p>
    <w:p>
      <w:pPr>
        <w:pStyle w:val="NormalWeb"/>
        <w:shd w:val="clear" w:color="auto" w:fill="FFFFFF"/>
        <w:spacing w:beforeAutospacing="0" w:before="0" w:afterAutospacing="0" w:after="125"/>
        <w:ind w:firstLine="397"/>
        <w:jc w:val="both"/>
        <w:rPr>
          <w:color w:val="353535"/>
          <w:szCs w:val="19"/>
        </w:rPr>
      </w:pPr>
      <w:r>
        <w:rPr>
          <w:color w:val="353535"/>
          <w:szCs w:val="19"/>
        </w:rPr>
        <w:t>Моделирование стримерной фазы атмосферного разряда представляет  большой интерес, так как позволяет исследовать природу зарождения реальных молний. В частности, морфология стримеров влияет на характеристики излучения в начальной стадии разряда [</w:t>
      </w:r>
      <w:r>
        <w:rPr>
          <w:color w:val="353535"/>
          <w:szCs w:val="19"/>
        </w:rPr>
        <w:t>3</w:t>
      </w:r>
      <w:r>
        <w:rPr>
          <w:color w:val="353535"/>
          <w:szCs w:val="19"/>
        </w:rPr>
        <w:t>]. Важную роль в понимании процессов роста и разветвления стримерных каналов играют механизмы фотоионизации.</w:t>
      </w:r>
    </w:p>
    <w:p>
      <w:pPr>
        <w:pStyle w:val="NormalWeb"/>
        <w:shd w:val="clear" w:color="auto" w:fill="FFFFFF"/>
        <w:spacing w:beforeAutospacing="0" w:before="0" w:afterAutospacing="0" w:after="125"/>
        <w:ind w:firstLine="397"/>
        <w:jc w:val="both"/>
        <w:rPr>
          <w:color w:val="353535"/>
          <w:szCs w:val="19"/>
        </w:rPr>
      </w:pPr>
      <w:r>
        <w:rPr>
          <w:color w:val="353535"/>
          <w:szCs w:val="19"/>
        </w:rPr>
        <w:t>Мы используем открытый код для двумерного и трехмерного моделирования электрических разрядов в газах — Afivo-streamer (Adaptive Finite Volume Octree) [</w:t>
      </w:r>
      <w:r>
        <w:rPr>
          <w:color w:val="353535"/>
          <w:szCs w:val="19"/>
        </w:rPr>
        <w:t>4</w:t>
      </w:r>
      <w:r>
        <w:rPr>
          <w:color w:val="353535"/>
          <w:szCs w:val="19"/>
        </w:rPr>
        <w:t>]. Стримеры моделируются в приближении плазменной жидкости для реакции дрейфа-диффузии. Изменение плотности электронов во времени зависит от напряженности электрического поля, коэффициентов диффузии и подвижности электронов, источника фотоионизации и источника свободных электронов [</w:t>
      </w:r>
      <w:r>
        <w:rPr>
          <w:color w:val="353535"/>
          <w:szCs w:val="19"/>
        </w:rPr>
        <w:t>1</w:t>
      </w:r>
      <w:r>
        <w:rPr>
          <w:color w:val="353535"/>
          <w:szCs w:val="19"/>
        </w:rPr>
        <w:t xml:space="preserve">]. Электрическое поле рассчитывается в электростатическом приближении, </w:t>
      </w:r>
      <w:r>
        <w:rPr>
          <w:color w:val="353535"/>
          <w:szCs w:val="19"/>
        </w:rPr>
        <w:t>а излучаемое поле через уравнение Ефименко.</w:t>
      </w:r>
    </w:p>
    <w:p>
      <w:pPr>
        <w:pStyle w:val="NormalWeb"/>
        <w:shd w:val="clear" w:color="auto" w:fill="FFFFFF"/>
        <w:spacing w:beforeAutospacing="0" w:before="0" w:afterAutospacing="0" w:after="125"/>
        <w:ind w:firstLine="397"/>
        <w:jc w:val="both"/>
        <w:rPr>
          <w:color w:val="353535"/>
          <w:szCs w:val="19"/>
        </w:rPr>
      </w:pPr>
      <w:r>
        <w:rPr>
          <w:color w:val="353535"/>
          <w:szCs w:val="19"/>
        </w:rPr>
        <w:t xml:space="preserve">Моделирование выполняется в области </w:t>
      </w:r>
      <w:r>
        <w:rPr>
          <w:b w:val="false"/>
          <w:bCs w:val="false"/>
          <w:color w:val="353535"/>
          <w:sz w:val="24"/>
          <w:szCs w:val="24"/>
        </w:rPr>
        <w:t>10x10x40 см</w:t>
      </w:r>
      <w:r>
        <w:rPr>
          <w:b w:val="false"/>
          <w:bCs w:val="false"/>
          <w:color w:val="353535"/>
          <w:sz w:val="24"/>
          <w:szCs w:val="24"/>
          <w:vertAlign w:val="superscript"/>
        </w:rPr>
        <w:t>3</w:t>
      </w:r>
      <w:r>
        <w:rPr>
          <w:color w:val="353535"/>
          <w:szCs w:val="19"/>
        </w:rPr>
        <w:t>, заполненной сухим воздухом (80% N</w:t>
      </w:r>
      <w:r>
        <w:rPr>
          <w:color w:val="353535"/>
          <w:szCs w:val="19"/>
          <w:vertAlign w:val="subscript"/>
        </w:rPr>
        <w:t>2</w:t>
      </w:r>
      <w:r>
        <w:rPr>
          <w:color w:val="353535"/>
          <w:szCs w:val="19"/>
        </w:rPr>
        <w:t>, 20% O</w:t>
      </w:r>
      <w:r>
        <w:rPr>
          <w:color w:val="353535"/>
          <w:szCs w:val="19"/>
          <w:vertAlign w:val="subscript"/>
        </w:rPr>
        <w:t>2</w:t>
      </w:r>
      <w:r>
        <w:rPr>
          <w:color w:val="353535"/>
          <w:szCs w:val="19"/>
        </w:rPr>
        <w:t xml:space="preserve">) под атмосферным давлением. </w:t>
      </w:r>
      <w:r>
        <w:rPr>
          <w:b w:val="false"/>
          <w:bCs w:val="false"/>
          <w:color w:val="353535"/>
          <w:position w:val="0"/>
          <w:sz w:val="24"/>
          <w:sz w:val="24"/>
          <w:szCs w:val="24"/>
          <w:vertAlign w:val="baseline"/>
        </w:rPr>
        <w:t xml:space="preserve">Внизу расчетной области расположен анод с радиусом </w:t>
      </w:r>
      <w:r>
        <w:rPr>
          <w:b w:val="false"/>
          <w:bCs w:val="false"/>
          <w:color w:val="353535"/>
          <w:position w:val="0"/>
          <w:sz w:val="24"/>
          <w:sz w:val="24"/>
          <w:szCs w:val="24"/>
          <w:vertAlign w:val="baseline"/>
        </w:rPr>
        <w:t>4 см, а сверху катод в виде иглы с радиусом 0.15 мм</w:t>
      </w:r>
      <w:r>
        <w:rPr>
          <w:b w:val="false"/>
          <w:bCs w:val="false"/>
          <w:color w:val="353535"/>
          <w:position w:val="0"/>
          <w:sz w:val="24"/>
          <w:sz w:val="24"/>
          <w:szCs w:val="24"/>
          <w:vertAlign w:val="baseline"/>
        </w:rPr>
        <w:t xml:space="preserve">. Разрядный промежуток составляет </w:t>
      </w:r>
      <w:r>
        <w:rPr>
          <w:rFonts w:eastAsia="Times New Roman" w:cs="Times New Roman" w:ascii="Times New Roman" w:hAnsi="Times New Roman"/>
          <w:b w:val="false"/>
          <w:bCs w:val="false"/>
          <w:color w:val="353535"/>
          <w:position w:val="0"/>
          <w:sz w:val="24"/>
          <w:sz w:val="24"/>
          <w:szCs w:val="24"/>
          <w:vertAlign w:val="baseline"/>
        </w:rPr>
        <w:t>≈</w:t>
      </w:r>
      <w:r>
        <w:rPr>
          <w:rFonts w:eastAsia="Noto Serif CJK SC" w:cs="Noto Sans Devanagari"/>
          <w:b w:val="false"/>
          <w:bCs w:val="false"/>
          <w:color w:val="353535"/>
          <w:position w:val="0"/>
          <w:sz w:val="24"/>
          <w:sz w:val="24"/>
          <w:szCs w:val="24"/>
          <w:vertAlign w:val="baseline"/>
        </w:rPr>
        <w:t xml:space="preserve"> 30 см.</w:t>
      </w:r>
      <w:r>
        <w:rPr>
          <w:color w:val="353535"/>
          <w:szCs w:val="19"/>
        </w:rPr>
        <w:t xml:space="preserve"> Подаваемое на иглу напряжение имеет нелинейную зависимость от времени. </w:t>
      </w:r>
      <w:r>
        <w:rPr>
          <w:rFonts w:eastAsia="Noto Serif CJK SC" w:cs="Noto Sans Devanagari"/>
          <w:b w:val="false"/>
          <w:bCs w:val="false"/>
          <w:color w:val="353535"/>
          <w:position w:val="0"/>
          <w:sz w:val="24"/>
          <w:sz w:val="24"/>
          <w:szCs w:val="24"/>
          <w:vertAlign w:val="baseline"/>
        </w:rPr>
        <w:t>Шаг моделирования меняется во время расчетов и находится в диапазоне 10</w:t>
      </w:r>
      <w:r>
        <w:rPr>
          <w:rFonts w:eastAsia="Noto Serif CJK SC" w:cs="Noto Sans Devanagari"/>
          <w:b w:val="false"/>
          <w:bCs w:val="false"/>
          <w:color w:val="353535"/>
          <w:sz w:val="24"/>
          <w:szCs w:val="24"/>
          <w:vertAlign w:val="superscript"/>
        </w:rPr>
        <w:t>-14</w:t>
      </w:r>
      <w:r>
        <w:rPr>
          <w:rFonts w:eastAsia="Noto Serif CJK SC" w:cs="Noto Sans Devanagari"/>
          <w:b w:val="false"/>
          <w:bCs w:val="false"/>
          <w:color w:val="353535"/>
          <w:position w:val="0"/>
          <w:sz w:val="24"/>
          <w:sz w:val="24"/>
          <w:szCs w:val="24"/>
          <w:vertAlign w:val="baseline"/>
        </w:rPr>
        <w:t>-10</w:t>
      </w:r>
      <w:r>
        <w:rPr>
          <w:rFonts w:eastAsia="Noto Serif CJK SC" w:cs="Noto Sans Devanagari"/>
          <w:b w:val="false"/>
          <w:bCs w:val="false"/>
          <w:color w:val="353535"/>
          <w:sz w:val="24"/>
          <w:szCs w:val="24"/>
          <w:vertAlign w:val="superscript"/>
        </w:rPr>
        <w:t>-11</w:t>
      </w:r>
      <w:r>
        <w:rPr>
          <w:rFonts w:eastAsia="Noto Serif CJK SC" w:cs="Noto Sans Devanagari"/>
          <w:b w:val="false"/>
          <w:bCs w:val="false"/>
          <w:color w:val="353535"/>
          <w:position w:val="0"/>
          <w:sz w:val="24"/>
          <w:sz w:val="24"/>
          <w:szCs w:val="24"/>
          <w:vertAlign w:val="baseline"/>
        </w:rPr>
        <w:t xml:space="preserve"> секунд.</w:t>
      </w:r>
      <w:r>
        <w:rPr>
          <w:color w:val="353535"/>
          <w:szCs w:val="19"/>
        </w:rPr>
        <w:t xml:space="preserve"> </w:t>
      </w:r>
    </w:p>
    <w:p>
      <w:pPr>
        <w:pStyle w:val="NormalWeb"/>
        <w:shd w:val="clear" w:color="auto" w:fill="FFFFFF"/>
        <w:spacing w:beforeAutospacing="0" w:before="0" w:afterAutospacing="0" w:after="125"/>
        <w:ind w:firstLine="397"/>
        <w:jc w:val="both"/>
        <w:rPr>
          <w:color w:val="353535"/>
          <w:szCs w:val="19"/>
        </w:rPr>
      </w:pPr>
      <w:r>
        <w:rPr>
          <w:color w:val="353535"/>
          <w:szCs w:val="19"/>
        </w:rPr>
        <w:t>М</w:t>
      </w:r>
      <w:r>
        <w:rPr>
          <w:color w:val="353535"/>
          <w:szCs w:val="19"/>
        </w:rPr>
        <w:t xml:space="preserve">ы рассматриваем фотоионизацию с методом Монте-Карло </w:t>
      </w:r>
      <w:r>
        <w:rPr>
          <w:color w:val="353535"/>
          <w:szCs w:val="19"/>
        </w:rPr>
        <w:t>[</w:t>
      </w:r>
      <w:r>
        <w:rPr>
          <w:color w:val="353535"/>
          <w:szCs w:val="19"/>
        </w:rPr>
        <w:t>2</w:t>
      </w:r>
      <w:r>
        <w:rPr>
          <w:color w:val="353535"/>
          <w:szCs w:val="19"/>
        </w:rPr>
        <w:t>]</w:t>
      </w:r>
      <w:r>
        <w:rPr>
          <w:color w:val="353535"/>
          <w:szCs w:val="19"/>
        </w:rPr>
        <w:t xml:space="preserve">. Данный подход учитывает квантование фотонов и, следовательно, воспроизводит стохастические флуктуации электронной плотности перед стримером. </w:t>
      </w:r>
      <w:r>
        <w:rPr>
          <w:color w:val="353535"/>
          <w:szCs w:val="19"/>
        </w:rPr>
        <w:t xml:space="preserve">Средняя эффективность фотоионизации составляет 0.075. </w:t>
      </w:r>
      <w:r>
        <w:rPr>
          <w:color w:val="353535"/>
          <w:szCs w:val="19"/>
        </w:rPr>
        <w:t xml:space="preserve">Также учитывается фотоэмиссия с электродов. </w:t>
      </w:r>
      <w:r>
        <w:rPr>
          <w:color w:val="353535"/>
          <w:szCs w:val="19"/>
        </w:rPr>
        <w:t xml:space="preserve">Проведено несколько запусков моделирования с одинаковыми конфигурациями системы, но с разными наборами случайных чисел, которые определяют место поглощения ионизирующих фотонов. В результате моделирования наблюдаются неоднородные распределения электронной плотности, не осевое слияние стримеров, образование каналов </w:t>
      </w:r>
      <w:r>
        <w:rPr>
          <w:color w:val="353535"/>
          <w:szCs w:val="19"/>
        </w:rPr>
        <w:t>в прикатодной области, излучение в диапазоне 10-100 МГц. Результаты хорошо согласуются с данными , полученными на экспериментальной высоковольтной установке ЭРГ.</w:t>
      </w:r>
    </w:p>
    <w:p>
      <w:pPr>
        <w:pStyle w:val="NormalWeb"/>
        <w:shd w:val="clear" w:color="auto" w:fill="FFFFFF"/>
        <w:spacing w:beforeAutospacing="0" w:before="0" w:afterAutospacing="0" w:after="125"/>
        <w:ind w:hanging="0"/>
        <w:jc w:val="center"/>
        <w:rPr/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31840" cy="58318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Рисунок 1 Распределение электронной плотности в момент времени 100 нс в логарифмическом масштабе в единицах м</w:t>
      </w:r>
      <w:r>
        <w:rPr>
          <w:vertAlign w:val="superscript"/>
        </w:rPr>
        <w:t>-3</w:t>
      </w:r>
    </w:p>
    <w:p>
      <w:pPr>
        <w:pStyle w:val="NormalWeb"/>
        <w:shd w:val="clear" w:color="auto" w:fill="FFFFFF"/>
        <w:spacing w:lineRule="atLeast" w:line="351" w:beforeAutospacing="0" w:before="0" w:afterAutospacing="0" w:after="125"/>
        <w:rPr>
          <w:color w:val="353535"/>
          <w:szCs w:val="19"/>
        </w:rPr>
      </w:pPr>
      <w:r>
        <w:rPr>
          <w:rStyle w:val="Strong"/>
          <w:color w:val="353535"/>
          <w:szCs w:val="19"/>
        </w:rPr>
        <w:t>Литература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Autospacing="0" w:before="0" w:afterAutospacing="0" w:after="0"/>
        <w:rPr>
          <w:color w:val="353535"/>
          <w:szCs w:val="19"/>
        </w:rPr>
      </w:pPr>
      <w:r>
        <w:rPr>
          <w:color w:val="353535"/>
          <w:szCs w:val="19"/>
        </w:rPr>
        <w:t>A. Luque and U. Ebert. Density models for streamer discharges: Beyond cylindrical symmetry and homogeneous media // Journal of Computational Physics, Feb 2012</w:t>
      </w:r>
      <w:r>
        <w:rPr>
          <w:color w:val="353535"/>
          <w:szCs w:val="19"/>
        </w:rPr>
        <w:t xml:space="preserve">, </w:t>
      </w:r>
      <w:r>
        <w:rPr>
          <w:color w:val="353535"/>
          <w:szCs w:val="19"/>
        </w:rPr>
        <w:t xml:space="preserve"> 231(3):904–918.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Autospacing="0" w:before="0" w:afterAutospacing="0" w:after="0"/>
        <w:rPr>
          <w:color w:val="353535"/>
          <w:szCs w:val="19"/>
        </w:rPr>
      </w:pPr>
      <w:r>
        <w:rPr>
          <w:color w:val="353535"/>
          <w:szCs w:val="19"/>
        </w:rPr>
        <w:t xml:space="preserve">Bagheri, B., &amp; Teunissen, J. The effect of the stochasticity of photoionization on 3d streamer simulations // Plasma Sources Science and Technology, </w:t>
      </w:r>
      <w:r>
        <w:rPr>
          <w:color w:val="353535"/>
          <w:szCs w:val="19"/>
        </w:rPr>
        <w:t xml:space="preserve">2019, </w:t>
      </w:r>
      <w:r>
        <w:rPr>
          <w:color w:val="353535"/>
          <w:szCs w:val="19"/>
        </w:rPr>
        <w:t>28 (4), 045013.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Autospacing="0" w:before="0" w:afterAutospacing="0" w:after="0"/>
        <w:rPr>
          <w:color w:val="353535"/>
          <w:szCs w:val="19"/>
        </w:rPr>
      </w:pPr>
      <w:r>
        <w:rPr>
          <w:color w:val="353535"/>
          <w:szCs w:val="19"/>
        </w:rPr>
        <w:t xml:space="preserve">Parkevich E., Shpakov K., Baidin I. at al. Streamer formation processes trigger intense x-ray and high-frequency radio emissions in a high-voltage discharge // Physical Review </w:t>
      </w:r>
      <w:r>
        <w:rPr>
          <w:color w:val="353535"/>
          <w:szCs w:val="19"/>
        </w:rPr>
        <w:t>2022,</w:t>
      </w:r>
      <w:r>
        <w:rPr>
          <w:color w:val="353535"/>
          <w:szCs w:val="19"/>
        </w:rPr>
        <w:t xml:space="preserve"> E. 105. 10.1103/PhysRevE.105.L053201.</w:t>
      </w:r>
    </w:p>
    <w:p>
      <w:pPr>
        <w:pStyle w:val="NormalWeb"/>
        <w:numPr>
          <w:ilvl w:val="0"/>
          <w:numId w:val="1"/>
        </w:numPr>
        <w:shd w:val="clear" w:color="auto" w:fill="FFFFFF"/>
        <w:spacing w:beforeAutospacing="0" w:before="0" w:afterAutospacing="0" w:after="0"/>
        <w:rPr>
          <w:color w:val="353535"/>
          <w:szCs w:val="19"/>
        </w:rPr>
      </w:pPr>
      <w:r>
        <w:rPr>
          <w:color w:val="353535"/>
          <w:szCs w:val="19"/>
        </w:rPr>
        <w:t xml:space="preserve">Teunissen J and Ebert U. 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353535"/>
          <w:spacing w:val="0"/>
          <w:sz w:val="24"/>
          <w:szCs w:val="24"/>
        </w:rPr>
        <w:t xml:space="preserve">Afivo: a framework for quadtree/octree AMR with shared-memory parallelization and geometric multigrid methods </w:t>
      </w:r>
      <w:r>
        <w:rPr>
          <w:color w:val="353535"/>
          <w:szCs w:val="19"/>
        </w:rPr>
        <w:t>// Journal of Physics D: Applied Physics 50 474001 ISSN 1361-6463 URL http: //dx.doi.org/10.1088/1361-6463/aa8faf (201</w:t>
      </w:r>
      <w:r>
        <w:rPr>
          <w:color w:val="353535"/>
          <w:szCs w:val="19"/>
        </w:rPr>
        <w:t>7</w:t>
      </w:r>
      <w:r>
        <w:rPr>
          <w:color w:val="353535"/>
          <w:szCs w:val="19"/>
        </w:rPr>
        <w:t>).</w:t>
      </w:r>
    </w:p>
    <w:p>
      <w:pPr>
        <w:pStyle w:val="NormalWeb"/>
        <w:numPr>
          <w:ilvl w:val="0"/>
          <w:numId w:val="0"/>
        </w:numPr>
        <w:shd w:val="clear" w:color="auto" w:fill="FFFFFF"/>
        <w:spacing w:beforeAutospacing="0" w:before="0" w:afterAutospacing="0" w:after="0"/>
        <w:ind w:hanging="0" w:left="720"/>
        <w:rPr>
          <w:color w:val="353535"/>
          <w:szCs w:val="19"/>
        </w:rPr>
      </w:pPr>
      <w:r>
        <w:rPr/>
      </w:r>
    </w:p>
    <w:p>
      <w:pPr>
        <w:pStyle w:val="Normal"/>
        <w:spacing w:before="0" w:after="200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sectPr>
      <w:type w:val="nextPage"/>
      <w:pgSz w:w="11906" w:h="16838"/>
      <w:pgMar w:left="1361" w:right="1361" w:gutter="0" w:header="0" w:top="1134" w:footer="0" w:bottom="1259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Times New Roman">
    <w:charset w:val="01"/>
    <w:family w:val="roman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b5d36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d814ce"/>
    <w:rPr>
      <w:b/>
      <w:bCs/>
    </w:rPr>
  </w:style>
  <w:style w:type="character" w:styleId="Emphasis">
    <w:name w:val="Emphasis"/>
    <w:basedOn w:val="DefaultParagraphFont"/>
    <w:uiPriority w:val="20"/>
    <w:qFormat/>
    <w:rsid w:val="00d814ce"/>
    <w:rPr>
      <w:i/>
      <w:iCs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Noto Sans Devanagari"/>
    </w:rPr>
  </w:style>
  <w:style w:type="paragraph" w:styleId="NormalWeb">
    <w:name w:val="Normal (Web)"/>
    <w:basedOn w:val="Normal"/>
    <w:uiPriority w:val="99"/>
    <w:semiHidden/>
    <w:unhideWhenUsed/>
    <w:qFormat/>
    <w:rsid w:val="00d814c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Style16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Application>LibreOffice/24.2.7.2$Linux_X86_64 LibreOffice_project/420$Build-2</Application>
  <AppVersion>15.0000</AppVersion>
  <Pages>2</Pages>
  <Words>419</Words>
  <Characters>2928</Characters>
  <CharactersWithSpaces>3330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2026-03-01T12:49:00Z</dcterms:created>
  <dc:creator>GINZZU</dc:creator>
  <dc:description/>
  <dc:language>ru-RU</dc:language>
  <cp:lastModifiedBy/>
  <dcterms:modified xsi:type="dcterms:W3CDTF">2026-03-02T19:33:23Z</dcterms:modified>
  <cp:revision>43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