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6BF0" w14:textId="793DB0B7" w:rsidR="004E4B17" w:rsidRPr="004E4B17" w:rsidRDefault="004E4B17">
      <w:pPr>
        <w:pStyle w:val="BodyA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B17">
        <w:rPr>
          <w:rFonts w:ascii="Times New Roman" w:hAnsi="Times New Roman"/>
          <w:b/>
          <w:bCs/>
          <w:sz w:val="24"/>
          <w:szCs w:val="24"/>
        </w:rPr>
        <w:t>Стохастическое восстановление спутниковых снимков с оценкой пространственной неопределенности на основе байесовских нейросетей</w:t>
      </w:r>
    </w:p>
    <w:p w14:paraId="259ED47B" w14:textId="1780AB70" w:rsidR="00833440" w:rsidRDefault="00CE69CE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Морозов Артем Алексеевич</w:t>
      </w:r>
    </w:p>
    <w:p w14:paraId="594A48D5" w14:textId="77777777" w:rsidR="00833440" w:rsidRDefault="00000000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11D8F0BE" w14:textId="5058F832" w:rsidR="00833440" w:rsidRDefault="00000000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г.</w:t>
      </w:r>
      <w:r w:rsidR="00152188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14:paraId="1C7424F2" w14:textId="0A1678F4" w:rsidR="00E2589C" w:rsidRPr="00CE69CE" w:rsidRDefault="00000000" w:rsidP="00E2589C">
      <w:pPr>
        <w:pStyle w:val="BodyA"/>
        <w:spacing w:line="240" w:lineRule="auto"/>
        <w:jc w:val="center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152188">
        <w:rPr>
          <w:rFonts w:ascii="Times New Roman" w:hAnsi="Times New Roman"/>
          <w:i/>
          <w:iCs/>
          <w:sz w:val="24"/>
          <w:szCs w:val="24"/>
          <w:lang w:val="en-US"/>
        </w:rPr>
        <w:t>E-mail</w:t>
      </w:r>
      <w:r w:rsidR="00CE69CE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7" w:history="1">
        <w:r w:rsidR="00CE69CE" w:rsidRPr="00CE69CE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morozov.aa22@physics.msu.ru</w:t>
        </w:r>
      </w:hyperlink>
      <w:r w:rsidR="00CE69CE" w:rsidRPr="00CE69CE"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9CE39B5" w14:textId="26DC4E5F" w:rsidR="00E2589C" w:rsidRPr="00B331CB" w:rsidRDefault="006A1C8F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В задачах </w:t>
      </w:r>
      <w:r w:rsidR="00FE12F1" w:rsidRPr="00FE12F1">
        <w:rPr>
          <w:rStyle w:val="None"/>
          <w:rFonts w:ascii="Times New Roman" w:eastAsia="Times New Roman" w:hAnsi="Times New Roman" w:cs="Times New Roman"/>
          <w:sz w:val="24"/>
          <w:szCs w:val="24"/>
        </w:rPr>
        <w:t>дистанционного зондирования Земли</w:t>
      </w:r>
      <w:r w:rsidR="00FE12F1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ДЗЗ</w:t>
      </w:r>
      <w:r w:rsidR="00FE12F1">
        <w:rPr>
          <w:rStyle w:val="None"/>
          <w:rFonts w:ascii="Times New Roman" w:eastAsia="Times New Roman" w:hAnsi="Times New Roman" w:cs="Times New Roman"/>
          <w:sz w:val="24"/>
          <w:szCs w:val="24"/>
        </w:rPr>
        <w:t>)</w:t>
      </w: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восстановление отсутствующих данных представляет собой некорректно поставленную обратную задачу. Детерминированные методы (IDW, PDE 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Telea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) обеспечивают высокое качество восстановления по </w:t>
      </w:r>
      <m:oMath>
        <m:sSub>
          <m:sSubPr>
            <m:ctrlPr>
              <w:rPr>
                <w:rStyle w:val="None"/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m:rPr>
            <m:lit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/</m:t>
        </m:r>
        <m:sSub>
          <m:sSubPr>
            <m:ctrlPr>
              <w:rPr>
                <w:rStyle w:val="None"/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</m:oMath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-метрикам, однако генерируют лишь точечные оценки без меры доверия. В задачах критического принятия решений это ведет к неконтролируемому распространению ошибок</w:t>
      </w:r>
      <w:r w:rsidRPr="00FE5B12">
        <w:rPr>
          <w:rStyle w:val="None"/>
          <w:rFonts w:ascii="Times New Roman" w:eastAsia="Times New Roman" w:hAnsi="Times New Roman" w:cs="Times New Roman"/>
          <w:sz w:val="24"/>
          <w:szCs w:val="24"/>
        </w:rPr>
        <w:t>.</w:t>
      </w:r>
      <w:r w:rsidR="00B331CB" w:rsidRPr="00FE5B12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C12F2C" w:rsidRPr="00FE5B12">
        <w:rPr>
          <w:rStyle w:val="None"/>
          <w:rFonts w:ascii="Times New Roman" w:eastAsia="Times New Roman" w:hAnsi="Times New Roman" w:cs="Times New Roman"/>
          <w:sz w:val="24"/>
          <w:szCs w:val="24"/>
        </w:rPr>
        <w:t>7</w:t>
      </w:r>
      <w:r w:rsidR="00B331CB" w:rsidRPr="00FE5B12">
        <w:rPr>
          <w:rStyle w:val="None"/>
          <w:rFonts w:ascii="Times New Roman" w:eastAsia="Times New Roman" w:hAnsi="Times New Roman" w:cs="Times New Roman"/>
          <w:sz w:val="24"/>
          <w:szCs w:val="24"/>
        </w:rPr>
        <w:t>]</w:t>
      </w:r>
    </w:p>
    <w:p w14:paraId="10FE064E" w14:textId="77777777" w:rsidR="006A1C8F" w:rsidRDefault="006A1C8F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43336AF" w14:textId="6BC5D959" w:rsidR="00B3149E" w:rsidRDefault="006A1C8F" w:rsidP="006A1C8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Предложен переход к стохастической аппроксимации апостериорного распределения пикселей с извлечением пространственных карт неопределенности (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Uncertainty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Quantification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, UQ)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89C"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>[</w:t>
      </w:r>
      <w:r w:rsidR="006E2A34">
        <w:rPr>
          <w:rStyle w:val="None"/>
          <w:rFonts w:ascii="Times New Roman" w:eastAsia="Times New Roman" w:hAnsi="Times New Roman" w:cs="Times New Roman"/>
          <w:sz w:val="24"/>
          <w:szCs w:val="24"/>
        </w:rPr>
        <w:t>1</w:t>
      </w:r>
      <w:r w:rsidR="00B331CB" w:rsidRPr="00B331CB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2A34">
        <w:rPr>
          <w:rStyle w:val="None"/>
          <w:rFonts w:ascii="Times New Roman" w:eastAsia="Times New Roman" w:hAnsi="Times New Roman" w:cs="Times New Roman"/>
          <w:sz w:val="24"/>
          <w:szCs w:val="24"/>
        </w:rPr>
        <w:t>4</w:t>
      </w:r>
      <w:r w:rsidR="00E2589C"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]​. </w:t>
      </w:r>
    </w:p>
    <w:p w14:paraId="0A51005B" w14:textId="77777777" w:rsidR="00A43BF0" w:rsidRDefault="00E2589C" w:rsidP="006A1C8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Пусть </w:t>
      </w:r>
      <m:oMath>
        <m:r>
          <m:rPr>
            <m:sty m:val="b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cr m:val="double-struck"/>
                <m:sty m:val="p"/>
              </m:r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H×W×C</m:t>
            </m:r>
          </m:sup>
        </m:sSup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— истинное многоспектральное изображение, а </w:t>
      </w:r>
      <m:oMath>
        <m:r>
          <m:rPr>
            <m:sty m:val="b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∈</m:t>
        </m:r>
        <m:r>
          <m:rPr>
            <m:lit/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{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0,1</m:t>
        </m:r>
        <m:sSup>
          <m:sSupPr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lit/>
                <m:sty m:val="p"/>
              </m:r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}</m:t>
            </m:r>
          </m:e>
          <m:sup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×</m:t>
            </m:r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sup>
        </m:sSup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— бинарная маска дефекта. Задача формулируется как сэмплирование из </w:t>
      </w:r>
      <w:r w:rsidR="00CE69C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следующего </w:t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>распределения</w:t>
      </w:r>
      <w:r w:rsidR="00CE69CE" w:rsidRPr="00CE69CE">
        <w:rPr>
          <w:rStyle w:val="None"/>
          <w:rFonts w:ascii="Times New Roman" w:eastAsia="Times New Roman" w:hAnsi="Times New Roman" w:cs="Times New Roman"/>
          <w:sz w:val="24"/>
          <w:szCs w:val="24"/>
        </w:rPr>
        <w:t>:</w:t>
      </w:r>
      <w:r w:rsidR="006A1C8F"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BC66B4" w14:textId="77777777" w:rsidR="00A43BF0" w:rsidRDefault="00A43BF0" w:rsidP="006A1C8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3B24406" w14:textId="672179F8" w:rsidR="00E2589C" w:rsidRDefault="00E2589C" w:rsidP="00A43BF0">
      <w:pPr>
        <w:pStyle w:val="BodyA"/>
        <w:spacing w:line="240" w:lineRule="auto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p</m:t>
        </m:r>
        <m:d>
          <m:dPr>
            <m:ctrlPr>
              <w:rPr>
                <w:rStyle w:val="None"/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e>
            <m:acc>
              <m:accPr>
                <m:chr m:val="̃"/>
                <m:ctrlP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,m</m:t>
            </m:r>
          </m:e>
        </m:d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, где </w:t>
      </w:r>
      <m:oMath>
        <m:acc>
          <m:accPr>
            <m:chr m:val="̃"/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acc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=x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⊙</m:t>
        </m:r>
        <m:d>
          <m:dPr>
            <m:ctrlPr>
              <w:rPr>
                <w:rStyle w:val="None"/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1-m</m:t>
            </m:r>
          </m:e>
        </m:d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— наблюдаемые данные.</w:t>
      </w:r>
    </w:p>
    <w:p w14:paraId="444288D5" w14:textId="77777777" w:rsidR="00E2589C" w:rsidRDefault="00E2589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E8A76CC" w14:textId="77777777" w:rsidR="00AD0DAA" w:rsidRPr="00E2589C" w:rsidRDefault="00E2589C" w:rsidP="00AD0DAA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В качестве базовой архитектуры использована сверточная сеть </w:t>
      </w:r>
      <w:proofErr w:type="spellStart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>Probabilistic</w:t>
      </w:r>
      <w:proofErr w:type="spellEnd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U-Net</w:t>
      </w:r>
      <w:r w:rsidR="006E2A34" w:rsidRPr="006E2A34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C54942">
        <w:rPr>
          <w:rStyle w:val="None"/>
          <w:rFonts w:ascii="Times New Roman" w:eastAsia="Times New Roman" w:hAnsi="Times New Roman" w:cs="Times New Roman"/>
          <w:sz w:val="24"/>
          <w:szCs w:val="24"/>
        </w:rPr>
        <w:t>2</w:t>
      </w:r>
      <w:r w:rsidR="006E2A34" w:rsidRPr="006E2A34">
        <w:rPr>
          <w:rStyle w:val="None"/>
          <w:rFonts w:ascii="Times New Roman" w:eastAsia="Times New Roman" w:hAnsi="Times New Roman" w:cs="Times New Roman"/>
          <w:sz w:val="24"/>
          <w:szCs w:val="24"/>
        </w:rPr>
        <w:t>]</w:t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, обучаемая на датасете </w:t>
      </w:r>
      <w:proofErr w:type="spellStart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>EuroSAT</w:t>
      </w:r>
      <w:proofErr w:type="spellEnd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(Sentinel-2, 3000 изображений)</w:t>
      </w:r>
      <w:r w:rsidR="006E2A34" w:rsidRPr="006E2A34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[3]</w:t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1C8F">
        <w:rPr>
          <w:rFonts w:ascii="pplxSerif" w:hAnsi="pplxSerif"/>
        </w:rPr>
        <w:t>Для оценки модельной (</w:t>
      </w:r>
      <w:proofErr w:type="spellStart"/>
      <w:r w:rsidR="006A1C8F">
        <w:rPr>
          <w:rFonts w:ascii="pplxSerif" w:hAnsi="pplxSerif"/>
        </w:rPr>
        <w:t>эпистемической</w:t>
      </w:r>
      <w:proofErr w:type="spellEnd"/>
      <w:r w:rsidR="006A1C8F">
        <w:rPr>
          <w:rFonts w:ascii="pplxSerif" w:hAnsi="pplxSerif"/>
        </w:rPr>
        <w:t xml:space="preserve">) неопределенности применен метод </w:t>
      </w:r>
      <w:proofErr w:type="spellStart"/>
      <w:r w:rsidR="006A1C8F">
        <w:rPr>
          <w:rFonts w:ascii="pplxSerif" w:hAnsi="pplxSerif"/>
        </w:rPr>
        <w:t>Monte</w:t>
      </w:r>
      <w:proofErr w:type="spellEnd"/>
      <w:r w:rsidR="006A1C8F">
        <w:rPr>
          <w:rFonts w:ascii="pplxSerif" w:hAnsi="pplxSerif"/>
        </w:rPr>
        <w:t xml:space="preserve"> Carlo </w:t>
      </w:r>
      <w:proofErr w:type="spellStart"/>
      <w:r w:rsidR="006A1C8F">
        <w:rPr>
          <w:rFonts w:ascii="pplxSerif" w:hAnsi="pplxSerif"/>
        </w:rPr>
        <w:t>Dropout</w:t>
      </w:r>
      <w:proofErr w:type="spellEnd"/>
      <w:r w:rsidR="006E2A34" w:rsidRPr="006E2A34">
        <w:rPr>
          <w:rFonts w:ascii="pplxSerif" w:hAnsi="pplxSerif"/>
        </w:rPr>
        <w:t xml:space="preserve"> [2]</w:t>
      </w:r>
      <w:r w:rsidR="006A1C8F">
        <w:rPr>
          <w:rFonts w:ascii="pplxSerif" w:hAnsi="pplxSerif"/>
        </w:rPr>
        <w:t xml:space="preserve">.  </w:t>
      </w:r>
      <w:r w:rsidR="00AD0DAA" w:rsidRPr="00F94423">
        <w:rPr>
          <w:rStyle w:val="None"/>
          <w:rFonts w:ascii="Times New Roman" w:eastAsia="Times New Roman" w:hAnsi="Times New Roman" w:cs="Times New Roman"/>
          <w:sz w:val="24"/>
          <w:szCs w:val="24"/>
        </w:rPr>
        <w:t>На этапе аппроксимации апостериорного распределения параметров сети выполняется</w:t>
      </w:r>
      <w:r w:rsidR="00AD0DAA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=30</m:t>
        </m:r>
      </m:oMath>
      <w:r w:rsidR="00AD0DAA"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стохастических прямых проходов при активированных слоях dropout, формируя ансамбль предсказаний </w:t>
      </w:r>
      <m:oMath>
        <m:r>
          <m:rPr>
            <m:lit/>
            <m:sty m:val="p"/>
          </m:rPr>
          <w:rPr>
            <w:rFonts w:ascii="Cambria Math" w:hAnsi="Cambria Math" w:cs="Courier New"/>
            <w:sz w:val="21"/>
            <w:szCs w:val="21"/>
          </w:rPr>
          <m:t>{</m:t>
        </m:r>
        <m:sSup>
          <m:sSupPr>
            <m:ctrlPr>
              <w:rPr>
                <w:rFonts w:ascii="Cambria Math" w:hAnsi="Cambria Math" w:cs="Courier New"/>
                <w:sz w:val="21"/>
                <w:szCs w:val="21"/>
              </w:rPr>
            </m:ctrlPr>
          </m:sSupPr>
          <m:e>
            <m:acc>
              <m:accPr>
                <m:ctrlPr>
                  <w:rPr>
                    <w:rFonts w:ascii="Cambria Math" w:hAnsi="Cambria Math" w:cs="Courier New"/>
                    <w:sz w:val="21"/>
                    <w:szCs w:val="21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ourier New"/>
                    <w:sz w:val="21"/>
                    <w:szCs w:val="21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hAnsi="Cambria Math" w:cs="Courier New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ourier New"/>
                    <w:sz w:val="21"/>
                    <w:szCs w:val="21"/>
                  </w:rPr>
                  <m:t>i</m:t>
                </m:r>
              </m:e>
            </m:d>
          </m:sup>
        </m:sSup>
        <m:sSubSup>
          <m:sSubSupPr>
            <m:ctrlPr>
              <w:rPr>
                <w:rFonts w:ascii="Cambria Math" w:hAnsi="Cambria Math" w:cs="Courier New"/>
                <w:sz w:val="21"/>
                <w:szCs w:val="21"/>
              </w:rPr>
            </m:ctrlPr>
          </m:sSubSupPr>
          <m:e>
            <m:r>
              <m:rPr>
                <m:lit/>
                <m:sty m:val="p"/>
              </m:rPr>
              <w:rPr>
                <w:rFonts w:ascii="Cambria Math" w:hAnsi="Cambria Math" w:cs="Courier New"/>
                <w:sz w:val="21"/>
                <w:szCs w:val="21"/>
              </w:rPr>
              <m:t>}</m:t>
            </m:r>
          </m:e>
          <m:sub>
            <m:r>
              <m:rPr>
                <m:sty m:val="p"/>
              </m:rPr>
              <w:rPr>
                <w:rFonts w:ascii="Cambria Math" w:hAnsi="Cambria Math" w:cs="Courier New"/>
                <w:sz w:val="21"/>
                <w:szCs w:val="21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Courier New"/>
                <w:sz w:val="21"/>
                <w:szCs w:val="21"/>
              </w:rPr>
              <m:t>N</m:t>
            </m:r>
          </m:sup>
        </m:sSubSup>
      </m:oMath>
      <w:r w:rsidR="00AD0DAA" w:rsidRPr="00E2589C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725579A" w14:textId="77777777" w:rsidR="00E2589C" w:rsidRDefault="00E2589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Итоговая реконструкция </w:t>
      </w:r>
      <m:oMath>
        <m:acc>
          <m:accPr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acc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вычисляется как выборочное среднее по всему ансамблю: </w:t>
      </w:r>
    </w:p>
    <w:p w14:paraId="4473875D" w14:textId="77777777" w:rsidR="00E2589C" w:rsidRDefault="00E2589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EE730A7" w14:textId="7B9E103A" w:rsidR="00E2589C" w:rsidRPr="00E2589C" w:rsidRDefault="00000000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acc>
            <m:accPr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 w:cs="Courier New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N</m:t>
              </m:r>
            </m:den>
          </m:f>
          <m:nary>
            <m:naryPr>
              <m:chr m:val="∑"/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Courier New"/>
                      <w:sz w:val="21"/>
                      <w:szCs w:val="21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  <m:t>x</m:t>
                      </m:r>
                    </m:e>
                  </m:acc>
                </m:e>
                <m:sup>
                  <m:d>
                    <m:dPr>
                      <m:ctrl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  <m:t>i</m:t>
                      </m:r>
                    </m:e>
                  </m:d>
                </m:sup>
              </m:sSup>
            </m:e>
          </m:nary>
        </m:oMath>
      </m:oMathPara>
    </w:p>
    <w:p w14:paraId="2D1F4E79" w14:textId="77777777" w:rsidR="00E2589C" w:rsidRDefault="00E2589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F48AB2D" w14:textId="7BF9C22E" w:rsidR="00E2589C" w:rsidRPr="006A1C8F" w:rsidRDefault="00C54942" w:rsidP="006A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eastAsia="Times New Roman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4942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Ограничением классического MC </w:t>
      </w:r>
      <w:proofErr w:type="spellStart"/>
      <w:r w:rsidRPr="00C54942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Dropout</w:t>
      </w:r>
      <w:proofErr w:type="spellEnd"/>
      <w:r w:rsidRPr="00C54942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задачах регрессии является</w:t>
      </w:r>
      <w:r w:rsidRPr="00C54942">
        <w:rPr>
          <w:rStyle w:val="None"/>
          <w:i/>
          <w:iCs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A1C8F" w:rsidRPr="006A1C8F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недооценка дисперсии относительно реальной ошибки. Для статистической согласованности применена пост-тренировочная калибровка (</w:t>
      </w:r>
      <w:proofErr w:type="spellStart"/>
      <w:r w:rsidR="006A1C8F" w:rsidRPr="006A1C8F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Variance</w:t>
      </w:r>
      <w:proofErr w:type="spellEnd"/>
      <w:r w:rsidR="006A1C8F" w:rsidRPr="006A1C8F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6A1C8F" w:rsidRPr="006A1C8F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Scaling</w:t>
      </w:r>
      <w:proofErr w:type="spellEnd"/>
      <w:r w:rsidR="006A1C8F" w:rsidRPr="006A1C8F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6E2A34" w:rsidRPr="00C54942">
        <w:rPr>
          <w:rStyle w:val="None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E69CE" w:rsidRPr="006A1C8F">
        <w:rPr>
          <w:rStyle w:val="None"/>
          <w:rFonts w:eastAsia="Times New Roman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6E2A34">
        <w:rPr>
          <w:rStyle w:val="None"/>
          <w:rFonts w:eastAsia="Times New Roman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CE69CE" w:rsidRPr="006A1C8F">
        <w:rPr>
          <w:rStyle w:val="None"/>
          <w:rFonts w:eastAsia="Times New Roman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E2589C" w:rsidRPr="006A1C8F">
        <w:rPr>
          <w:rStyle w:val="None"/>
          <w:rFonts w:eastAsia="Times New Roman"/>
          <w:color w:val="000000"/>
          <w:u w:color="000000"/>
          <w:lang w:val="ru-RU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01A2614" w14:textId="7CB7CD71" w:rsidR="00E2589C" w:rsidRPr="00E2589C" w:rsidRDefault="00000000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acc>
            <m:accPr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Courier New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21"/>
                      <w:szCs w:val="21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21"/>
                      <w:szCs w:val="21"/>
                    </w:rPr>
                    <m:t>2</m:t>
                  </m:r>
                </m:sup>
              </m:sSup>
            </m:e>
          </m:acc>
          <m:r>
            <m:rPr>
              <m:sty m:val="p"/>
            </m:rPr>
            <w:rPr>
              <w:rFonts w:ascii="Cambria Math" w:hAnsi="Cambria Math" w:cs="Courier New"/>
              <w:sz w:val="21"/>
              <w:szCs w:val="21"/>
            </w:rPr>
            <m:t>=S⋅</m:t>
          </m:r>
          <m:f>
            <m:fPr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N</m:t>
              </m:r>
            </m:den>
          </m:f>
          <m:nary>
            <m:naryPr>
              <m:chr m:val="∑"/>
              <m:ctrlPr>
                <w:rPr>
                  <w:rFonts w:ascii="Cambria Math" w:hAnsi="Cambria Math" w:cs="Courier New"/>
                  <w:sz w:val="21"/>
                  <w:szCs w:val="2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ourier New"/>
                  <w:sz w:val="21"/>
                  <w:szCs w:val="21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Courier New"/>
                      <w:sz w:val="21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Courier New"/>
                              <w:sz w:val="21"/>
                              <w:szCs w:val="21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Courier New"/>
                                  <w:sz w:val="21"/>
                                  <w:szCs w:val="21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ourier New"/>
                                  <w:sz w:val="21"/>
                                  <w:szCs w:val="21"/>
                                </w:rPr>
                                <m:t>x</m:t>
                              </m:r>
                            </m:e>
                          </m:acc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Courier New"/>
                                  <w:sz w:val="21"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ourier New"/>
                                  <w:sz w:val="21"/>
                                  <w:szCs w:val="21"/>
                                </w:rPr>
                                <m:t>i</m:t>
                              </m:r>
                            </m:e>
                          </m:d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Courier New"/>
                          <w:sz w:val="21"/>
                          <w:szCs w:val="21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 w:cs="Courier New"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ourier New"/>
                              <w:sz w:val="21"/>
                              <w:szCs w:val="21"/>
                            </w:rP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21"/>
                      <w:szCs w:val="21"/>
                    </w:rPr>
                    <m:t>2</m:t>
                  </m:r>
                </m:sup>
              </m:sSup>
            </m:e>
          </m:nary>
        </m:oMath>
      </m:oMathPara>
    </w:p>
    <w:p w14:paraId="2481A087" w14:textId="7C51E4C1" w:rsidR="004F09A7" w:rsidRPr="00A43BF0" w:rsidRDefault="00E2589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где </w:t>
      </w: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  <w:lang w:val="en-US"/>
          </w:rPr>
          <m:t>S</m:t>
        </m:r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≈</m:t>
        </m:r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196</m:t>
        </m:r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— масштабный коэффициент, вычисляемый на </w:t>
      </w:r>
      <w:proofErr w:type="spellStart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>валидационной</w:t>
      </w:r>
      <w:proofErr w:type="spellEnd"/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выборке как отношение средней среднеквадратичной ошибки (</w:t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  <w:t>MSE</w:t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) к средней дисперсии ансамбля. Откалиброванная поэлементная дисперсия </w:t>
      </w:r>
      <m:oMath>
        <m:acc>
          <m:accPr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Style w:val="None"/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ctrlP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acc>
      </m:oMath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интерпретируется как карта пространственной неопределенности</w:t>
      </w:r>
      <w:r w:rsidR="004F09A7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(рис. </w:t>
      </w:r>
      <w:r w:rsidR="006A1C8F"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1</w:t>
      </w:r>
      <w:r w:rsid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а</w:t>
      </w:r>
      <w:r w:rsidR="004F09A7">
        <w:rPr>
          <w:rStyle w:val="None"/>
          <w:rFonts w:ascii="Times New Roman" w:eastAsia="Times New Roman" w:hAnsi="Times New Roman" w:cs="Times New Roman"/>
          <w:sz w:val="24"/>
          <w:szCs w:val="24"/>
        </w:rPr>
        <w:t>)</w:t>
      </w:r>
    </w:p>
    <w:p w14:paraId="0F742550" w14:textId="77777777" w:rsidR="006A1C8F" w:rsidRPr="00A43BF0" w:rsidRDefault="006A1C8F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E35BF13" w14:textId="2A2F2E25" w:rsidR="00C12F2C" w:rsidRPr="00FE5B12" w:rsidRDefault="00C12F2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Оценка на независимой тестовой выборке (</w:t>
      </w:r>
      <w:proofErr w:type="spellStart"/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Mask-only</w:t>
      </w:r>
      <w:proofErr w:type="spellEnd"/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) показала, что стохастический подход обеспечил качество</w:t>
      </w:r>
      <m:oMath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(</m:t>
        </m:r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PSNR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 xml:space="preserve"> 27.70 ±3.16 дБ,  </m:t>
        </m:r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SSIM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 xml:space="preserve"> 0.934)</m:t>
        </m:r>
      </m:oMath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сопоставимое с лучшим классическим </w:t>
      </w:r>
      <w:r w:rsidR="00B3149E"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методом</w:t>
      </w:r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— анизотропной диффузией (</w:t>
      </w: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PSNR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 xml:space="preserve"> 27.84 ±4.17 дБ</m:t>
        </m:r>
      </m:oMath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). В области облачности </w:t>
      </w:r>
      <m:oMath>
        <m:r>
          <m:rPr>
            <m:nor/>
          </m:rPr>
          <w:rPr>
            <w:rStyle w:val="None"/>
            <w:rFonts w:ascii="Times New Roman" w:eastAsia="Times New Roman" w:hAnsi="Times New Roman" w:cs="Times New Roman"/>
            <w:sz w:val="24"/>
            <w:szCs w:val="24"/>
          </w:rPr>
          <m:t>MSE</m:t>
        </m:r>
        <m:r>
          <m:rPr>
            <m:sty m:val="p"/>
          </m:rPr>
          <w:rPr>
            <w:rStyle w:val="None"/>
            <w:rFonts w:ascii="Cambria Math" w:eastAsia="Times New Roman" w:hAnsi="Cambria Math" w:cs="Times New Roman"/>
            <w:sz w:val="24"/>
            <w:szCs w:val="24"/>
          </w:rPr>
          <m:t>≈0.0022</m:t>
        </m:r>
      </m:oMath>
      <w:r w:rsidRPr="006A7EE8">
        <w:rPr>
          <w:rStyle w:val="None"/>
          <w:rFonts w:ascii="Times New Roman" w:eastAsia="Times New Roman" w:hAnsi="Times New Roman" w:cs="Times New Roman"/>
          <w:sz w:val="24"/>
          <w:szCs w:val="24"/>
        </w:rPr>
        <w:t>.</w:t>
      </w:r>
    </w:p>
    <w:p w14:paraId="38D6C785" w14:textId="105801E5" w:rsidR="00C12F2C" w:rsidRPr="00B3149E" w:rsidRDefault="00C12F2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lastRenderedPageBreak/>
        <w:t xml:space="preserve">Корреляция между предсказанной дисперсией </w:t>
      </w:r>
      <m:oMath>
        <m:acc>
          <m:accPr>
            <m:ctrlP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Style w:val="None"/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  <m:t>σ</m:t>
                </m:r>
                <m:ctrlP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Style w:val="None"/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acc>
      </m:oMath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и фактической ошибкой оценивалась методом кривых разрежения (</w:t>
      </w:r>
      <w:proofErr w:type="spellStart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Sparsification</w:t>
      </w:r>
      <w:proofErr w:type="spellEnd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Curves</w:t>
      </w:r>
      <w:proofErr w:type="spellEnd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)</w:t>
      </w:r>
      <w:r w:rsidR="00B3149E" w:rsidRP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[5]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. Ранжирование и исключение 20% пикселей с наибольшей </w:t>
      </w:r>
      <w:r w:rsidR="00AD0DAA">
        <w:rPr>
          <w:rStyle w:val="None"/>
          <w:rFonts w:ascii="Times New Roman" w:eastAsia="Times New Roman" w:hAnsi="Times New Roman" w:cs="Times New Roman"/>
          <w:sz w:val="24"/>
          <w:szCs w:val="24"/>
        </w:rPr>
        <w:t>предсказанной дисперсией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(рис. 1б) приводит к снижению MSE на 22,2% (идеальный </w:t>
      </w:r>
      <w:r w:rsid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предел </w:t>
      </w:r>
      <w:r w:rsidR="00B3149E"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  <w:t>Oracle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дает 75,8%). Нормализованная площадь ошибки (</w:t>
      </w:r>
      <w:proofErr w:type="spellStart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nAUSE</w:t>
      </w:r>
      <w:proofErr w:type="spellEnd"/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)</w:t>
      </w:r>
      <w:r w:rsidR="00B3149E" w:rsidRP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[6]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0.452,</m:t>
        </m:r>
      </m:oMath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что подтверждает способность модели локализовывать ошибки вдвое эффективнее случайного выбора. ​</w:t>
      </w:r>
      <w:r w:rsidR="006E2A34" w:rsidRP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>[1]</w:t>
      </w:r>
    </w:p>
    <w:p w14:paraId="42008D07" w14:textId="77777777" w:rsidR="00FE5B12" w:rsidRDefault="00FE5B12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F9BCD0" w14:textId="3E3CEA98" w:rsidR="006A1C8F" w:rsidRDefault="00C12F2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В отличие от детерминированных интерполяций, склонных к пересглаживанию структур, предложенный байесовский подход позволяет автоматически выделять участки с высоким риском ошибки для интеграции</w:t>
      </w:r>
      <w:r w:rsidR="0045089E" w:rsidRPr="00FE5B12">
        <w:rPr>
          <w:rStyle w:val="None"/>
          <w:rFonts w:ascii="Times New Roman" w:eastAsia="Times New Roman" w:hAnsi="Times New Roman" w:cs="Times New Roman"/>
          <w:sz w:val="24"/>
          <w:szCs w:val="24"/>
        </w:rPr>
        <w:t>,</w:t>
      </w:r>
      <w:r w:rsid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учитывающих риски 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алгоритмов в конвейеры </w:t>
      </w:r>
      <w:r w:rsidR="00B3149E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обработки </w:t>
      </w:r>
      <w:r w:rsidRPr="00C12F2C">
        <w:rPr>
          <w:rStyle w:val="None"/>
          <w:rFonts w:ascii="Times New Roman" w:eastAsia="Times New Roman" w:hAnsi="Times New Roman" w:cs="Times New Roman"/>
          <w:sz w:val="24"/>
          <w:szCs w:val="24"/>
        </w:rPr>
        <w:t>ДЗЗ.</w:t>
      </w:r>
    </w:p>
    <w:p w14:paraId="65958987" w14:textId="77777777" w:rsidR="00C12F2C" w:rsidRPr="00B331CB" w:rsidRDefault="00C12F2C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D79309C" w14:textId="77777777" w:rsidR="006A1C8F" w:rsidRPr="00A43BF0" w:rsidRDefault="006A1C8F" w:rsidP="006A1C8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EF5F4E4" wp14:editId="48EEA264">
            <wp:extent cx="2743200" cy="1846497"/>
            <wp:effectExtent l="0" t="0" r="0" b="0"/>
            <wp:docPr id="4730110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11091" name="Рисунок 4730110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024" cy="190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89C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527C467" wp14:editId="42E9142C">
            <wp:extent cx="2917861" cy="1864681"/>
            <wp:effectExtent l="0" t="0" r="3175" b="2540"/>
            <wp:docPr id="19707309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30919" name="Рисунок 19707309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08" cy="191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CA95" w14:textId="2C05D046" w:rsidR="006A1C8F" w:rsidRPr="006A1C8F" w:rsidRDefault="006A1C8F" w:rsidP="006A1C8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43BF0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(а)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б)</w:t>
      </w:r>
    </w:p>
    <w:p w14:paraId="5EFCA600" w14:textId="44356E50" w:rsidR="006A1C8F" w:rsidRPr="00A43BF0" w:rsidRDefault="006A1C8F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Рис. 1. Результаты стохастического восстановления спутниковых снимков: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а</w:t>
      </w: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) визуальное сравнение методов реконструкции и извлеченная карта пространственной 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эпистемической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неопределенности;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) кривая разрежения (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Sparsification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>Curve</w:t>
      </w:r>
      <w:proofErr w:type="spellEnd"/>
      <w:r w:rsidRPr="006A1C8F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), демонстрирующая корреляцию между предсказанной дисперсией и </w:t>
      </w:r>
      <m:oMath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MSE</m:t>
        </m:r>
        <m:d>
          <m:dPr>
            <m:ctrlPr>
              <w:rPr>
                <w:rStyle w:val="None"/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None"/>
                <w:rFonts w:ascii="Cambria Math" w:eastAsia="Times New Roman" w:hAnsi="Cambria Math" w:cs="Times New Roman"/>
                <w:sz w:val="24"/>
                <w:szCs w:val="24"/>
              </w:rPr>
              <m:t>nAUSE=0.453</m:t>
            </m:r>
          </m:e>
        </m:d>
        <m:r>
          <w:rPr>
            <w:rStyle w:val="None"/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14:paraId="1E58F3D3" w14:textId="77777777" w:rsidR="00CE69CE" w:rsidRPr="006A1C8F" w:rsidRDefault="00CE69CE" w:rsidP="002E2C4F">
      <w:pPr>
        <w:pStyle w:val="BodyA"/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C5D6CB2" w14:textId="1AC657CE" w:rsidR="00C12F2C" w:rsidRPr="00C12F2C" w:rsidRDefault="00CE69CE" w:rsidP="00CE69CE">
      <w:pPr>
        <w:pStyle w:val="BodyA"/>
        <w:spacing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Литература: </w:t>
      </w:r>
    </w:p>
    <w:p w14:paraId="5170E67F" w14:textId="4A6F7B4A" w:rsidR="00C12F2C" w:rsidRPr="00C12F2C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  <w:r w:rsidRPr="00FE12F1">
        <w:rPr>
          <w:rStyle w:val="None"/>
          <w:rFonts w:ascii="Times New Roman" w:hAnsi="Times New Roman"/>
          <w:sz w:val="24"/>
          <w:szCs w:val="24"/>
          <w:lang w:val="en-US"/>
        </w:rPr>
        <w:t>Cheng Q. et al. Missing information reconstruction for single remote sensing images using structure-preserving global optimization //IEEE Signal Processing Letters. – 2017. – Т. 24. – №. 8. – С. 1163-1167.</w:t>
      </w:r>
    </w:p>
    <w:p w14:paraId="0580A5FE" w14:textId="05808E91" w:rsidR="00C12F2C" w:rsidRPr="00C12F2C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lang w:val="en-US"/>
        </w:rPr>
      </w:pPr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Gal Y., Ghahramani Z. Dropout as a Bayesian approximation: Representing model uncertainty in deep learning // International Conference on Machine Learning (ICML). – PMLR, 2016. – С. 1050-1059.</w:t>
      </w:r>
    </w:p>
    <w:p w14:paraId="35FBD6F1" w14:textId="77777777" w:rsidR="00C12F2C" w:rsidRPr="00C12F2C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 xml:space="preserve">Helber P. et al. </w:t>
      </w:r>
      <w:proofErr w:type="spellStart"/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EuroSAT</w:t>
      </w:r>
      <w:proofErr w:type="spellEnd"/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: A novel dataset and deep learning benchmark for land use and land cover classification // IEEE Journal of Selected Topics in Applied Earth Observations and Remote Sensing. – 2019. – Т. 12. – №. 7. – С. 2217-2226.</w:t>
      </w:r>
    </w:p>
    <w:p w14:paraId="50DCB943" w14:textId="2CCBDC1E" w:rsidR="00C12F2C" w:rsidRPr="00C12F2C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lang w:val="en-US"/>
        </w:rPr>
      </w:pPr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 xml:space="preserve">Hirsh S. M., Barajas-Solano D. A., Kutz J. N. </w:t>
      </w:r>
      <w:proofErr w:type="spellStart"/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Sparsifying</w:t>
      </w:r>
      <w:proofErr w:type="spellEnd"/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 xml:space="preserve"> priors for Bayesian uncertainty quantification in model discovery // Royal Society Open Science. – 2022. – Т. 9. – №. 2. – С. 211823.</w:t>
      </w:r>
    </w:p>
    <w:p w14:paraId="4A77CAFC" w14:textId="113335A2" w:rsidR="00C12F2C" w:rsidRPr="00C12F2C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lang w:val="en-US"/>
        </w:rPr>
      </w:pPr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Ilg E. et al. Uncertainty estimates and multi-hypotheses networks for optical flow // Proceedings of the European Conference on Computer Vision (ECCV). – 2018. – С. 652-667.</w:t>
      </w:r>
    </w:p>
    <w:p w14:paraId="5901BD7B" w14:textId="1538EF3B" w:rsidR="00C12F2C" w:rsidRPr="00FE5B12" w:rsidRDefault="00C12F2C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  <w:r w:rsidRPr="00C12F2C">
        <w:rPr>
          <w:rStyle w:val="None"/>
          <w:rFonts w:ascii="Times New Roman" w:hAnsi="Times New Roman"/>
          <w:sz w:val="24"/>
          <w:szCs w:val="24"/>
          <w:lang w:val="en-US"/>
        </w:rPr>
        <w:t>Lind S. K. et al. Uncertainty quantification metrics for deep regression // Pattern Recognition Letters. – 2024. – Т. 186. – С. 91-97.</w:t>
      </w:r>
    </w:p>
    <w:p w14:paraId="401C15CE" w14:textId="1C2D42E9" w:rsidR="00FE5B12" w:rsidRPr="00C12F2C" w:rsidRDefault="00FE5B12" w:rsidP="00C12F2C">
      <w:pPr>
        <w:pStyle w:val="BodyA"/>
        <w:numPr>
          <w:ilvl w:val="0"/>
          <w:numId w:val="4"/>
        </w:numPr>
        <w:spacing w:line="240" w:lineRule="auto"/>
        <w:jc w:val="both"/>
        <w:rPr>
          <w:rStyle w:val="None"/>
          <w:rFonts w:ascii="Times New Roman" w:hAnsi="Times New Roman"/>
          <w:sz w:val="24"/>
          <w:szCs w:val="24"/>
          <w:lang w:val="en-US"/>
        </w:rPr>
      </w:pPr>
      <w:r w:rsidRPr="00FE5B12">
        <w:rPr>
          <w:rStyle w:val="None"/>
          <w:rFonts w:ascii="Times New Roman" w:hAnsi="Times New Roman"/>
          <w:sz w:val="24"/>
          <w:szCs w:val="24"/>
          <w:lang w:val="en-US"/>
        </w:rPr>
        <w:t>Psaros A. F. et al. Uncertainty quantification in scientific machine learning: Methods, metrics, and comparisons //Journal of Computational Physics. – 2023. – Т. 477. – С. 111902.</w:t>
      </w:r>
    </w:p>
    <w:sectPr w:rsidR="00FE5B12" w:rsidRPr="00C12F2C">
      <w:headerReference w:type="default" r:id="rId10"/>
      <w:footerReference w:type="default" r:id="rId11"/>
      <w:pgSz w:w="11900" w:h="16840"/>
      <w:pgMar w:top="1440" w:right="1440" w:bottom="1440" w:left="1417" w:header="1133" w:footer="1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A56A" w14:textId="77777777" w:rsidR="008066F7" w:rsidRDefault="008066F7">
      <w:r>
        <w:separator/>
      </w:r>
    </w:p>
  </w:endnote>
  <w:endnote w:type="continuationSeparator" w:id="0">
    <w:p w14:paraId="1E50BDA5" w14:textId="77777777" w:rsidR="008066F7" w:rsidRDefault="0080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plxSerif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4794" w14:textId="77777777" w:rsidR="00833440" w:rsidRDefault="008334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5DFC" w14:textId="77777777" w:rsidR="008066F7" w:rsidRDefault="008066F7">
      <w:r>
        <w:separator/>
      </w:r>
    </w:p>
  </w:footnote>
  <w:footnote w:type="continuationSeparator" w:id="0">
    <w:p w14:paraId="054ED5D4" w14:textId="77777777" w:rsidR="008066F7" w:rsidRDefault="0080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CFB8" w14:textId="77777777" w:rsidR="00833440" w:rsidRDefault="008334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03D"/>
    <w:multiLevelType w:val="hybridMultilevel"/>
    <w:tmpl w:val="89E0CF62"/>
    <w:numStyleLink w:val="ImportedStyle1"/>
  </w:abstractNum>
  <w:abstractNum w:abstractNumId="1" w15:restartNumberingAfterBreak="0">
    <w:nsid w:val="16271CF7"/>
    <w:multiLevelType w:val="hybridMultilevel"/>
    <w:tmpl w:val="89E0CF62"/>
    <w:numStyleLink w:val="ImportedStyle1"/>
  </w:abstractNum>
  <w:abstractNum w:abstractNumId="2" w15:restartNumberingAfterBreak="0">
    <w:nsid w:val="76381FC7"/>
    <w:multiLevelType w:val="hybridMultilevel"/>
    <w:tmpl w:val="89E0CF62"/>
    <w:styleLink w:val="ImportedStyle1"/>
    <w:lvl w:ilvl="0" w:tplc="5E8C7CC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E9E12">
      <w:start w:val="1"/>
      <w:numFmt w:val="lowerLetter"/>
      <w:lvlText w:val="%2."/>
      <w:lvlJc w:val="left"/>
      <w:pPr>
        <w:ind w:left="72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283FE8">
      <w:start w:val="1"/>
      <w:numFmt w:val="lowerRoman"/>
      <w:lvlText w:val="%3."/>
      <w:lvlJc w:val="left"/>
      <w:pPr>
        <w:ind w:left="1440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E2418">
      <w:start w:val="1"/>
      <w:numFmt w:val="decimal"/>
      <w:lvlText w:val="%4."/>
      <w:lvlJc w:val="left"/>
      <w:pPr>
        <w:ind w:left="216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6078BC">
      <w:start w:val="1"/>
      <w:numFmt w:val="lowerLetter"/>
      <w:lvlText w:val="%5."/>
      <w:lvlJc w:val="left"/>
      <w:pPr>
        <w:ind w:left="288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0ADF08">
      <w:start w:val="1"/>
      <w:numFmt w:val="lowerRoman"/>
      <w:lvlText w:val="%6."/>
      <w:lvlJc w:val="left"/>
      <w:pPr>
        <w:ind w:left="3600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A2F64">
      <w:start w:val="1"/>
      <w:numFmt w:val="decimal"/>
      <w:lvlText w:val="%7."/>
      <w:lvlJc w:val="left"/>
      <w:pPr>
        <w:ind w:left="432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70C4E4">
      <w:start w:val="1"/>
      <w:numFmt w:val="lowerLetter"/>
      <w:lvlText w:val="%8."/>
      <w:lvlJc w:val="left"/>
      <w:pPr>
        <w:ind w:left="504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58897E">
      <w:start w:val="1"/>
      <w:numFmt w:val="lowerRoman"/>
      <w:lvlText w:val="%9."/>
      <w:lvlJc w:val="left"/>
      <w:pPr>
        <w:ind w:left="5760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2250486">
    <w:abstractNumId w:val="2"/>
  </w:num>
  <w:num w:numId="2" w16cid:durableId="1504510578">
    <w:abstractNumId w:val="1"/>
  </w:num>
  <w:num w:numId="3" w16cid:durableId="1183472362">
    <w:abstractNumId w:val="1"/>
    <w:lvlOverride w:ilvl="0">
      <w:lvl w:ilvl="0" w:tplc="EDE4C2E6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121432">
        <w:start w:val="1"/>
        <w:numFmt w:val="lowerLetter"/>
        <w:lvlText w:val="%2."/>
        <w:lvlJc w:val="left"/>
        <w:pPr>
          <w:ind w:left="7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B6062C">
        <w:start w:val="1"/>
        <w:numFmt w:val="lowerRoman"/>
        <w:lvlText w:val="%3."/>
        <w:lvlJc w:val="left"/>
        <w:pPr>
          <w:ind w:left="144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DE88B4">
        <w:start w:val="1"/>
        <w:numFmt w:val="decimal"/>
        <w:lvlText w:val="%4."/>
        <w:lvlJc w:val="left"/>
        <w:pPr>
          <w:ind w:left="216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9A541C">
        <w:start w:val="1"/>
        <w:numFmt w:val="lowerLetter"/>
        <w:lvlText w:val="%5."/>
        <w:lvlJc w:val="left"/>
        <w:pPr>
          <w:ind w:left="288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942AEA">
        <w:start w:val="1"/>
        <w:numFmt w:val="lowerRoman"/>
        <w:lvlText w:val="%6."/>
        <w:lvlJc w:val="left"/>
        <w:pPr>
          <w:ind w:left="360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9694B6">
        <w:start w:val="1"/>
        <w:numFmt w:val="decimal"/>
        <w:lvlText w:val="%7."/>
        <w:lvlJc w:val="left"/>
        <w:pPr>
          <w:ind w:left="43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EC294A">
        <w:start w:val="1"/>
        <w:numFmt w:val="lowerLetter"/>
        <w:lvlText w:val="%8."/>
        <w:lvlJc w:val="left"/>
        <w:pPr>
          <w:ind w:left="504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245ECA">
        <w:start w:val="1"/>
        <w:numFmt w:val="lowerRoman"/>
        <w:lvlText w:val="%9."/>
        <w:lvlJc w:val="left"/>
        <w:pPr>
          <w:ind w:left="576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51355259">
    <w:abstractNumId w:val="0"/>
  </w:num>
  <w:num w:numId="5" w16cid:durableId="101386461">
    <w:abstractNumId w:val="0"/>
    <w:lvlOverride w:ilvl="0">
      <w:lvl w:ilvl="0" w:tplc="FD66C234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4C6C5C">
        <w:start w:val="1"/>
        <w:numFmt w:val="lowerLetter"/>
        <w:lvlText w:val="%2."/>
        <w:lvlJc w:val="left"/>
        <w:pPr>
          <w:ind w:left="7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20D0F8">
        <w:start w:val="1"/>
        <w:numFmt w:val="lowerRoman"/>
        <w:lvlText w:val="%3."/>
        <w:lvlJc w:val="left"/>
        <w:pPr>
          <w:ind w:left="144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1EE140">
        <w:start w:val="1"/>
        <w:numFmt w:val="decimal"/>
        <w:lvlText w:val="%4."/>
        <w:lvlJc w:val="left"/>
        <w:pPr>
          <w:ind w:left="216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407730">
        <w:start w:val="1"/>
        <w:numFmt w:val="lowerLetter"/>
        <w:lvlText w:val="%5."/>
        <w:lvlJc w:val="left"/>
        <w:pPr>
          <w:ind w:left="288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B06714">
        <w:start w:val="1"/>
        <w:numFmt w:val="lowerRoman"/>
        <w:lvlText w:val="%6."/>
        <w:lvlJc w:val="left"/>
        <w:pPr>
          <w:ind w:left="360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C0BE7E">
        <w:start w:val="1"/>
        <w:numFmt w:val="decimal"/>
        <w:lvlText w:val="%7."/>
        <w:lvlJc w:val="left"/>
        <w:pPr>
          <w:ind w:left="43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6A3EBA">
        <w:start w:val="1"/>
        <w:numFmt w:val="lowerLetter"/>
        <w:lvlText w:val="%8."/>
        <w:lvlJc w:val="left"/>
        <w:pPr>
          <w:ind w:left="504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F0BCA8">
        <w:start w:val="1"/>
        <w:numFmt w:val="lowerRoman"/>
        <w:lvlText w:val="%9."/>
        <w:lvlJc w:val="left"/>
        <w:pPr>
          <w:ind w:left="5760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40"/>
    <w:rsid w:val="00152188"/>
    <w:rsid w:val="001A7BE3"/>
    <w:rsid w:val="001D1269"/>
    <w:rsid w:val="001D4A64"/>
    <w:rsid w:val="0026473E"/>
    <w:rsid w:val="002A4E95"/>
    <w:rsid w:val="002E2C4F"/>
    <w:rsid w:val="00304EE7"/>
    <w:rsid w:val="0034270F"/>
    <w:rsid w:val="0045089E"/>
    <w:rsid w:val="004E4B17"/>
    <w:rsid w:val="004F09A7"/>
    <w:rsid w:val="006A1C8F"/>
    <w:rsid w:val="006A7EE8"/>
    <w:rsid w:val="006E2A34"/>
    <w:rsid w:val="00743EC2"/>
    <w:rsid w:val="008066F7"/>
    <w:rsid w:val="00833440"/>
    <w:rsid w:val="009459C2"/>
    <w:rsid w:val="00A43BF0"/>
    <w:rsid w:val="00AD0DAA"/>
    <w:rsid w:val="00B3149E"/>
    <w:rsid w:val="00B331CB"/>
    <w:rsid w:val="00C12F2C"/>
    <w:rsid w:val="00C54942"/>
    <w:rsid w:val="00CE69CE"/>
    <w:rsid w:val="00E2589C"/>
    <w:rsid w:val="00E40980"/>
    <w:rsid w:val="00EB3D99"/>
    <w:rsid w:val="00F906FF"/>
    <w:rsid w:val="00FE12F1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730B"/>
  <w15:docId w15:val="{46D675F2-1F5C-5441-A622-C5F8C65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i/>
      <w:iCs/>
      <w:outline w:val="0"/>
      <w:color w:val="1155CC"/>
      <w:sz w:val="24"/>
      <w:szCs w:val="24"/>
      <w:u w:val="single" w:color="1155CC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</w:style>
  <w:style w:type="character" w:styleId="a4">
    <w:name w:val="Placeholder Text"/>
    <w:basedOn w:val="a0"/>
    <w:uiPriority w:val="99"/>
    <w:semiHidden/>
    <w:rsid w:val="002A4E95"/>
    <w:rPr>
      <w:color w:val="666666"/>
    </w:rPr>
  </w:style>
  <w:style w:type="character" w:styleId="HTML">
    <w:name w:val="HTML Code"/>
    <w:basedOn w:val="a0"/>
    <w:uiPriority w:val="99"/>
    <w:semiHidden/>
    <w:unhideWhenUsed/>
    <w:rsid w:val="0034270F"/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CE69CE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331CB"/>
    <w:rPr>
      <w:b/>
      <w:bCs/>
    </w:rPr>
  </w:style>
  <w:style w:type="paragraph" w:styleId="a7">
    <w:name w:val="List Paragraph"/>
    <w:basedOn w:val="a"/>
    <w:uiPriority w:val="34"/>
    <w:qFormat/>
    <w:rsid w:val="00C12F2C"/>
    <w:pPr>
      <w:ind w:left="720"/>
      <w:contextualSpacing/>
    </w:pPr>
  </w:style>
  <w:style w:type="character" w:styleId="a8">
    <w:name w:val="Emphasis"/>
    <w:basedOn w:val="a0"/>
    <w:uiPriority w:val="20"/>
    <w:qFormat/>
    <w:rsid w:val="00C54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ozov.aa22@physics.m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 Shap</dc:creator>
  <cp:lastModifiedBy>Artem Morozov</cp:lastModifiedBy>
  <cp:revision>3</cp:revision>
  <dcterms:created xsi:type="dcterms:W3CDTF">2026-03-01T20:59:00Z</dcterms:created>
  <dcterms:modified xsi:type="dcterms:W3CDTF">2026-03-02T07:15:00Z</dcterms:modified>
</cp:coreProperties>
</file>