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Статические и динамические модули упругости пород-коллекторов Тас-Юряхского нефтегазоконденсатного месторождения: определение и сравнение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Шашков В.Д.</w:t>
      </w:r>
      <w:r w:rsidDel="00000000" w:rsidR="00000000" w:rsidRPr="00000000">
        <w:rPr>
          <w:b w:val="1"/>
          <w:bCs w:val="1"/>
          <w:i w:val="1"/>
          <w:iCs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, Барков С.О.</w:t>
      </w:r>
      <w:r w:rsidDel="00000000" w:rsidR="00000000" w:rsidRPr="00000000">
        <w:rPr>
          <w:b w:val="1"/>
          <w:bCs w:val="1"/>
          <w:i w:val="1"/>
          <w:iCs w:val="1"/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, Химуля В.В.</w:t>
      </w:r>
      <w:r w:rsidDel="00000000" w:rsidR="00000000" w:rsidRPr="00000000">
        <w:rPr>
          <w:b w:val="1"/>
          <w:bCs w:val="1"/>
          <w:i w:val="1"/>
          <w:iCs w:val="1"/>
          <w:color w:val="000000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Московский государственный университет имени М.В.Ломоносова,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физический факультет, Москва, Россия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Младший научный сотрудник, к.ф.-м.н.,</w:t>
      </w:r>
      <w:r w:rsidDel="00000000" w:rsidR="00000000" w:rsidRPr="00000000">
        <w:rPr>
          <w:i w:val="1"/>
          <w:iCs w:val="1"/>
          <w:color w:val="000000"/>
          <w:vertAlign w:val="superscript"/>
          <w:rtl w:val="0"/>
        </w:rPr>
        <w:t xml:space="preserve"> 3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Научный сотрудник, к.ф.-м.н.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rtl w:val="0"/>
        </w:rPr>
        <w:t xml:space="preserve">Федеральное государственное бюджетное учреждение науки Институт проблем механики им. А.Ю. Ишлинского Российской академии наук,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E-mail: </w:t>
      </w:r>
      <w:r w:rsidDel="00000000" w:rsidR="00000000" w:rsidRPr="00000000">
        <w:rPr>
          <w:i w:val="1"/>
          <w:iCs w:val="1"/>
          <w:vertAlign w:val="superscript"/>
          <w:rtl w:val="0"/>
        </w:rPr>
        <w:t xml:space="preserve">1</w:t>
      </w:r>
      <w:r w:rsidDel="00000000" w:rsidR="00000000" w:rsidRPr="00000000">
        <w:rPr>
          <w:i w:val="1"/>
          <w:iCs w:val="1"/>
          <w:rtl w:val="0"/>
        </w:rPr>
        <w:t xml:space="preserve">vladimirs2005ru@gmail.com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, </w:t>
      </w:r>
      <w:r w:rsidDel="00000000" w:rsidR="00000000" w:rsidRPr="00000000">
        <w:rPr>
          <w:i w:val="1"/>
          <w:iCs w:val="1"/>
          <w:vertAlign w:val="superscript"/>
          <w:rtl w:val="0"/>
        </w:rPr>
        <w:t xml:space="preserve">2</w:t>
      </w:r>
      <w:r w:rsidDel="00000000" w:rsidR="00000000" w:rsidRPr="00000000">
        <w:rPr>
          <w:i w:val="1"/>
          <w:iCs w:val="1"/>
          <w:rtl w:val="0"/>
        </w:rPr>
        <w:t xml:space="preserve">barkov.sviat@yandex.ru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, </w:t>
      </w:r>
      <w:r w:rsidDel="00000000" w:rsidR="00000000" w:rsidRPr="00000000">
        <w:rPr>
          <w:i w:val="1"/>
          <w:iCs w:val="1"/>
          <w:color w:val="000000"/>
          <w:vertAlign w:val="superscript"/>
          <w:rtl w:val="0"/>
        </w:rPr>
        <w:t xml:space="preserve">3</w:t>
      </w:r>
      <w:r w:rsidDel="00000000" w:rsidR="00000000" w:rsidRPr="00000000">
        <w:rPr>
          <w:i w:val="1"/>
          <w:iCs w:val="1"/>
          <w:rtl w:val="0"/>
        </w:rPr>
        <w:t xml:space="preserve">khim@ipmnet.ru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Для построения геомеханических моделей месторождений, выбора оптимальных параметров бурения и обеспечения безопасной эксплуатации скважин необходимыми данными являются статические модули упругости пород, рассчитываемые по результатам лабораторных испытаний образцов на одноосное и трёхосное сжатие. Вместе с тем в ходе геофизических исследований скважин (ГИС) регистрируются скорости распространения в породах продольных (P) и поперечных (S) ультразвуковых волн, по которым рассчитываются динамические модули упругости. В рамках линейной упругости для однородной изотропной среды динамические и статические модули упругости совпадают [3]. Однако для пористых сред, таких как горные породы, динамические модули упругости существенно зависят от вида и уровня приложенных напряжений, степени трещиноватости и насыщения флюидами и, как правило, превышают статические значения [7]. Для слабосцементированных, высокопористых и трещиноватых пород при низких уровнях всестороннего сжатия разница между ними может достигать 4–5 раз и более [2]. В связи с этим установление эмпирической зависимости между статическими (по лабораторным испытаниям) и динамическими (по данным ГИС) модулями упругости пород является весьма затруднительным. Следует также отметить, что для горных пород различного </w:t>
      </w:r>
      <w:r w:rsidDel="00000000" w:rsidR="00000000" w:rsidRPr="00000000">
        <w:rPr>
          <w:rtl w:val="0"/>
        </w:rPr>
        <w:t xml:space="preserve">происхождения</w:t>
      </w:r>
      <w:r w:rsidDel="00000000" w:rsidR="00000000" w:rsidRPr="00000000">
        <w:rPr>
          <w:color w:val="000000"/>
          <w:rtl w:val="0"/>
        </w:rPr>
        <w:t xml:space="preserve"> не существует единой универсальной зависимости между статическими и динамическими модулями упругости [4].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bookmarkStart w:colFirst="0" w:colLast="0" w:name="_imz8fvg9sci9" w:id="0"/>
      <w:bookmarkEnd w:id="0"/>
      <w:r w:rsidDel="00000000" w:rsidR="00000000" w:rsidRPr="00000000">
        <w:rPr>
          <w:color w:val="000000"/>
          <w:rtl w:val="0"/>
        </w:rPr>
        <w:t xml:space="preserve">Следует отметить, что слоистость, ориентированная трещиноватость, текстурные и фациальные неоднородности могут приводить к анизотропии упругих свойств пород-коллекторов: модуль Юнга (Е), модуль сдвига (G) и коэффициент Пуассона (ν) могут существенно различаться в вертикальном и горизонтальных направлениях, а также в плоскости залегания [6]. Это необходимо учитывать при построении геомеханических моделей месторождений, оценке устойчивости стволов скважин и эффективности различных методов воздействия на пласт.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 рамках проведенного исследования статические модули упругости пород-коллекторов Тас-Юряхского нефтегазоконденсатного месторождения (НГКМ) были определены по результатам испытаний на одноосное сжатие, выполненных на уникальной Испытательной системе трехосного независимого нагружения (ИСТНН), разработанной и сконструированной в ИПМех РАН [5]. Испытуемые породы были представлены трещиноватыми микрокавернозными неяснослоистыми коричневато-серыми доломитами, отобранными с глубины 1524,4-1524,5 м. Испытания на одноосное сжатие по каждой оси проводились при минимальном боковом обжатии 0,5 МПа, технически необходимом для измерения коэффициента Пуассона ν, а также при всестороннем сжатии, соответствующем эффективному напряжению в пласте, которое для исследуемых пород составляет 19,5 МПа. Максимальное значение девиаторного напряжения по каждой оси не превышало 20 МПа, при этом в ходе испытаний образцы деформировались упруго.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Для ультразвуковых исследований пород использовались специальные штампы от установки осесимметричного трёхосного сжатия ГТ-1.3.9 со встроенными пьезоэлектрическими преобразователями. Каждый преобразователь позволяет генерировать и принимать P- и S-волны [1]. </w:t>
      </w:r>
      <w:r w:rsidDel="00000000" w:rsidR="00000000" w:rsidRPr="00000000">
        <w:rPr>
          <w:rtl w:val="0"/>
        </w:rPr>
        <w:t xml:space="preserve">Данные штампы подключались к OEM дефектоскопу A1560 SONIC-HF, предназначенному для сбора данных при проведении УЗ-контроля</w:t>
      </w:r>
      <w:r w:rsidDel="00000000" w:rsidR="00000000" w:rsidRPr="00000000">
        <w:rPr>
          <w:color w:val="000000"/>
          <w:rtl w:val="0"/>
        </w:rPr>
        <w:t xml:space="preserve">. Плотность образцов рассчитывалась на основе их геометрических размеров и массы, измеренной с помощью лабораторных электронных весов с дискретностью </w:t>
        <w:br w:type="textWrapping"/>
        <w:t xml:space="preserve">0,001 г. Динамические модули упругости кубических образцов пород-коллекторов определялись в отсутствии сжимающих нагрузок вдоль трёх взаимно перпендикулярных осей. Затем кубические образцы были сточены на токарном станке до цилиндрической формы (Ø30 × 40 мм). При этом в одном образце ось цилиндра совпадала с осью керна, а в другом – с одной из осей в плоскости залегания. Цилиндрические образцы подвергались на установке ГТ-1.3.9 всестороннему сжатию до напряжения 19,5 МПа, соответствующего эффективному напряжению в пласте. В данном напряженном состоянии вдоль оси образцов также были измерены скорости распространения P- и S-волн, после чего рассчитывались динамические модули упругости.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Согласно результатам ультразвуковых исследований кубических образцов в отсутствии сжимающих нагрузок была выявлена слабо выраженная трансверсальная изотропия упругих свойств пород-коллекторов. Однако результаты одноосного сжатия пород при боковом обжатии 0,5 МПа не подтвердили трансверсальную изотропию, а продемонстрировали слабую анизотропию упругих свойств. Для исследуемых образцов динамические модули упругости в среднем превышали статические в 4-6 раз. При всестороннем сжатии 19,5 МПа динамические модули возросли примерно на 13-20%, тогда как статические модули возросли на 20-60%. Следует отметить, что согласно полученным результатам, определение степени анизотропии упругих свойств пород-коллекторов на основе ультразвукового прозвучивания в отсутствие сжимающих нагрузок может быть некорректным. Необходимо проведение лабораторных испытаний кернового материала на одноосное и трехосное сжатие.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Полученные результаты и выявленные соотношения между статическими и динамическими модулями упругости могут быть использованы при построении эмпирических зависимостей пересчёта динамических параметров в статические для доломитов продуктивных горизонтов Тас-Юряхского НГКМ.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Работа выполнена в рамках государственного задания, номер госрегистрации 124012500441-6.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Барков С.О., Химуля В.В. Установка осесимметричного трехосного сжатия ГТ-1.3.9: особенности реализации испытаний с нагревом и одновременным ультразвуковым контролем // Процессы в геосредах. 2025, № 3 (45). С. 3008–3019.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Asef M.R., Farrokhrouz M. A semi-empirical relation between static and dynamic elastic modulus // Journal of Petroleum Science and Engineering. 2017, Vol. 157. P. 359–363.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Bian H., Wang F., Chen W., Wang H. Study on dynamic and static elastic moduli of shale oil by different loading methods // Unconventional Resources. 2023, Vol. 3. P. 183–191.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Davarpanah S.M. Investigation of the relationship between dynamic and static deformation moduli of rocks // Geomechanics and Geophysics for Geo-Energy and Geo-Resources. 2020, Vol. 6. P. 29.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 Khimulia V., Kovalenko Y., Karev V., Barkov S. Determination of well stability and sand risk minimization parameters for gas condensate field conditions using geomechanical and CT-based approaches // Journal of Rock Mechanics and Geotechnical Engineering. 2026, Vol. 18, No. 2. P. 1570–1586.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 Mandal P.P., Sarout J., Rezaee R. Triaxial deformation of the Goldwyer gas shale at in situ stress conditions—Part I: Anisotropy of elastic and mechanical properties // Rock Mechanics and Rock Engineering. 2022, Vol. 55. P. 6121–6149.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7. Wang Y., Zhao L., Han D.-h., Qin X., Ren J., Wei Q. Micro-mechanical analysis of the effects of stress cycles on the dynamic and static mechanical properties of sandstone // International Journal of Rock Mechanics and Mining Sciences. 2020, Vol. 134. P. 104431.</w:t>
      </w:r>
    </w:p>
    <w:sectPr>
      <w:pgSz w:h="16838" w:w="11906" w:orient="portrait"/>
      <w:pgMar w:bottom="1259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