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8C6" w:rsidRPr="00F67F5E" w:rsidRDefault="005D43AF" w:rsidP="00F67F5E">
      <w:pPr>
        <w:pStyle w:val="10"/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7F5E">
        <w:rPr>
          <w:rFonts w:ascii="Times New Roman" w:hAnsi="Times New Roman" w:cs="Times New Roman"/>
          <w:b/>
          <w:bCs/>
          <w:sz w:val="24"/>
          <w:szCs w:val="24"/>
        </w:rPr>
        <w:t>Параметризация пространственно-временных связей в сейсмическом режиме</w:t>
      </w:r>
    </w:p>
    <w:p w:rsidR="007378C6" w:rsidRPr="00F67F5E" w:rsidRDefault="005D43AF" w:rsidP="00F67F5E">
      <w:pPr>
        <w:pStyle w:val="10"/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67F5E">
        <w:rPr>
          <w:rFonts w:ascii="Times New Roman" w:hAnsi="Times New Roman" w:cs="Times New Roman"/>
          <w:b/>
          <w:bCs/>
          <w:sz w:val="24"/>
          <w:szCs w:val="24"/>
        </w:rPr>
        <w:t>Тверитнев</w:t>
      </w:r>
      <w:proofErr w:type="spellEnd"/>
      <w:r w:rsidRPr="00F67F5E">
        <w:rPr>
          <w:rFonts w:ascii="Times New Roman" w:hAnsi="Times New Roman" w:cs="Times New Roman"/>
          <w:b/>
          <w:bCs/>
          <w:sz w:val="24"/>
          <w:szCs w:val="24"/>
        </w:rPr>
        <w:t xml:space="preserve"> Александр Дмитриевич</w:t>
      </w:r>
    </w:p>
    <w:p w:rsidR="007378C6" w:rsidRPr="00F67F5E" w:rsidRDefault="00874BAE" w:rsidP="00F67F5E">
      <w:pPr>
        <w:pStyle w:val="10"/>
        <w:spacing w:after="24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67F5E">
        <w:rPr>
          <w:rFonts w:ascii="Times New Roman" w:hAnsi="Times New Roman" w:cs="Times New Roman"/>
          <w:i/>
          <w:iCs/>
          <w:sz w:val="24"/>
          <w:szCs w:val="24"/>
        </w:rPr>
        <w:t>Студент 4-го курса</w:t>
      </w:r>
    </w:p>
    <w:p w:rsidR="007378C6" w:rsidRPr="00F67F5E" w:rsidRDefault="00874BAE" w:rsidP="00F67F5E">
      <w:pPr>
        <w:pStyle w:val="10"/>
        <w:spacing w:after="24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67F5E">
        <w:rPr>
          <w:rFonts w:ascii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 Ломоносова, физический факультет, Москва, Россия</w:t>
      </w:r>
    </w:p>
    <w:p w:rsidR="007378C6" w:rsidRPr="00F67F5E" w:rsidRDefault="00874BAE" w:rsidP="009A0ACB">
      <w:pPr>
        <w:pStyle w:val="10"/>
        <w:spacing w:after="240" w:line="240" w:lineRule="auto"/>
        <w:ind w:firstLine="397"/>
        <w:jc w:val="center"/>
        <w:rPr>
          <w:rFonts w:ascii="Times New Roman" w:hAnsi="Times New Roman" w:cs="Times New Roman"/>
          <w:i/>
          <w:iCs/>
          <w:sz w:val="24"/>
          <w:szCs w:val="24"/>
          <w:highlight w:val="white"/>
          <w:lang w:val="en-US"/>
        </w:rPr>
      </w:pPr>
      <w:r w:rsidRPr="00F67F5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E–mail: </w:t>
      </w:r>
      <w:r w:rsidR="005D43AF" w:rsidRPr="00F67F5E">
        <w:rPr>
          <w:rFonts w:ascii="Times New Roman" w:eastAsia="Roboto" w:hAnsi="Times New Roman" w:cs="Times New Roman"/>
          <w:i/>
          <w:iCs/>
          <w:sz w:val="24"/>
          <w:szCs w:val="24"/>
          <w:lang w:val="en-US"/>
        </w:rPr>
        <w:t>tveritnev.ad22@physics.msu.ru</w:t>
      </w:r>
    </w:p>
    <w:p w:rsidR="00526A83" w:rsidRPr="00F67F5E" w:rsidRDefault="00F67F5E" w:rsidP="00F67F5E">
      <w:pPr>
        <w:pStyle w:val="10"/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Прогнозирование </w:t>
      </w:r>
      <w:r w:rsidR="009A0ACB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сильных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землетрясений неразрывно с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вязано с изучением процессов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самоорганиз</w:t>
      </w:r>
      <w:r w:rsidR="009A0ACB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ации в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литосфере. И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сследования показывают, что перед крупными сейсмическими событиями среда переходит в критическое состояние, что выражается в изменении прос</w:t>
      </w:r>
      <w:r w:rsidR="009A0ACB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транственно-временной структуры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сейсмичности. </w:t>
      </w:r>
      <w:r w:rsidR="009A0ACB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Одной из главных задач является создание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устойчивых количественных параметров, способных диагностировать этот переход от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независимого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режима к 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>коллективному</w:t>
      </w:r>
      <w:r w:rsidR="00526A83" w:rsidRPr="00F67F5E">
        <w:rPr>
          <w:rFonts w:ascii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поведению системы.</w:t>
      </w:r>
      <w:r w:rsidR="00FF4074" w:rsidRPr="00F67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D9A" w:rsidRPr="00F67F5E" w:rsidRDefault="00526A83" w:rsidP="00F67F5E">
      <w:pPr>
        <w:pStyle w:val="10"/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</w:pP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В данной работе исследовалась динамика степени кластеризации сейсмических событий в </w:t>
      </w:r>
      <w:proofErr w:type="gram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Курило</w:t>
      </w:r>
      <w:proofErr w:type="gram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-Камчатской зоне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субдукции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. Анализ проводился на основе каталога землетрясений за период с 1976 по 2025 гг. Для определения степени причинно-следственной связи между событиями использовалась статистическая функция близости </w:t>
      </w:r>
      <w:r w:rsidRPr="00F67F5E">
        <w:rPr>
          <w:rFonts w:ascii="Times New Roman" w:hAnsi="Times New Roman" w:cs="Times New Roman"/>
          <w:sz w:val="24"/>
          <w:szCs w:val="24"/>
        </w:rPr>
        <w:t>η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 в комбинированном пространстве-времени-энергии, предложенная в работах [1, 2]. Данная функция объединяет закон повторяемости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Гутенберга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-Рихтера и фрактальную размерность распределения эпицентров.</w:t>
      </w:r>
    </w:p>
    <w:p w:rsidR="008D70D2" w:rsidRDefault="001E5D9A" w:rsidP="008D70D2">
      <w:pPr>
        <w:pStyle w:val="10"/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</w:pP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В качестве основного индикатора состоян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ия среды был предложен параметр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2B2D31"/>
                <w:sz w:val="24"/>
                <w:szCs w:val="24"/>
                <w:shd w:val="clear" w:color="auto" w:fill="FFFFFF"/>
              </w:rPr>
            </m:ctrlPr>
          </m:accPr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  <m:t>log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fName>
              <m:e>
                <m:r>
                  <w:rPr>
                    <w:rFonts w:ascii="Cambria Math" w:eastAsia="Times New Roman" w:hAnsi="Cambria Math" w:cs="Times New Roman"/>
                    <w:color w:val="2B2D31"/>
                    <w:sz w:val="24"/>
                    <w:szCs w:val="24"/>
                    <w:shd w:val="clear" w:color="auto" w:fill="FFFFFF"/>
                  </w:rPr>
                  <m:t>η</m:t>
                </m: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e>
            </m:func>
          </m:e>
        </m:acc>
      </m:oMath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 — среднее арифметическое логарифмов функции близости, вычисляемое в скользящем событийном окне. Данный параметр характеризует локальную «плотность» связей в сейсмическом потоке. Ретроспективный анализ показал, что за </w:t>
      </w:r>
      <m:oMath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>4 –</m:t>
        </m:r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>12</m:t>
        </m:r>
      </m:oMath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месяцев до возникновения сильных землетрясений (</w:t>
      </w:r>
      <m:oMath>
        <m:r>
          <w:rPr>
            <w:rFonts w:ascii="Cambria Math" w:eastAsia="Times New Roman" w:hAnsi="Cambria Math" w:cs="Times New Roman"/>
            <w:sz w:val="24"/>
            <w:szCs w:val="24"/>
            <w:bdr w:val="none" w:sz="0" w:space="0" w:color="auto" w:frame="1"/>
          </w:rPr>
          <m:t>M≥7.5</m:t>
        </m:r>
      </m:oMath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) наблюдается аномальное падение значений</w:t>
      </w:r>
      <m:oMath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 xml:space="preserve"> 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2B2D31"/>
                <w:sz w:val="24"/>
                <w:szCs w:val="24"/>
                <w:shd w:val="clear" w:color="auto" w:fill="FFFFFF"/>
              </w:rPr>
            </m:ctrlPr>
          </m:accPr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  <m:t>log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fName>
              <m:e>
                <m:r>
                  <w:rPr>
                    <w:rFonts w:ascii="Cambria Math" w:eastAsia="Times New Roman" w:hAnsi="Cambria Math" w:cs="Times New Roman"/>
                    <w:color w:val="2B2D31"/>
                    <w:sz w:val="24"/>
                    <w:szCs w:val="24"/>
                    <w:shd w:val="clear" w:color="auto" w:fill="FFFFFF"/>
                  </w:rPr>
                  <m:t>η</m:t>
                </m: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e>
            </m:func>
          </m:e>
        </m:acc>
      </m:oMath>
      <w:r w:rsidR="00DE69BC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 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 .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Физически это интерпретируется как переход системы в фазу активного взаимодействия, характеризующуюся высокой кучностью со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бытий.</w:t>
      </w:r>
    </w:p>
    <w:p w:rsidR="009A0ACB" w:rsidRDefault="00546436" w:rsidP="009A0ACB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</w:pP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Для оценки прогностической ценности выявленного предвестника был реализован алгоритм 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ретроспективного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пространственно-временного сканирования. Исследуемый регион был разделен на узлы </w:t>
      </w:r>
      <m:oMath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>0,5°×0,5°</m:t>
        </m:r>
      </m:oMath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. 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Чтобы исключить методологическую ошибку «заглядывания в будущее», пороги для объявления тревог рассчитывались динамически как локальные </w:t>
      </w:r>
      <w:proofErr w:type="spellStart"/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процентили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, основанн</w:t>
      </w:r>
      <w:r w:rsidR="008D70D2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ые исключительно на накопленной </w:t>
      </w:r>
      <w:r w:rsidR="009A0ACB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выборке для каждого отдельного узла. 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Применение адаптивных порогов позволило нивелировать естественную разницу в фоновой активности между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высокосейсмичными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и более спокойными участками </w:t>
      </w:r>
      <w:proofErr w:type="gram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Курило</w:t>
      </w:r>
      <w:proofErr w:type="gram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-Камчатской зоны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субдукции.</w:t>
      </w:r>
      <w:proofErr w:type="spellEnd"/>
    </w:p>
    <w:p w:rsidR="00FF2B84" w:rsidRPr="009A0ACB" w:rsidRDefault="00546436" w:rsidP="009A0ACB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</w:pP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Результаты тестирования алгоритма представлены в виде диаграммы ошибок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Молчана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(Рисунок 1). Полученные значения располагаются значительно ниже диагонали случайного угадывания. Установлено, что мониторинг параметра 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2B2D31"/>
                <w:sz w:val="24"/>
                <w:szCs w:val="24"/>
                <w:shd w:val="clear" w:color="auto" w:fill="FFFFFF"/>
              </w:rPr>
            </m:ctrlPr>
          </m:accPr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  <m:t>log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fName>
              <m:e>
                <m:r>
                  <w:rPr>
                    <w:rFonts w:ascii="Cambria Math" w:eastAsia="Times New Roman" w:hAnsi="Cambria Math" w:cs="Times New Roman"/>
                    <w:color w:val="2B2D31"/>
                    <w:sz w:val="24"/>
                    <w:szCs w:val="24"/>
                    <w:shd w:val="clear" w:color="auto" w:fill="FFFFFF"/>
                  </w:rPr>
                  <m:t>η</m:t>
                </m: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e>
            </m:func>
          </m:e>
        </m:acc>
      </m:oMath>
      <w:r w:rsidR="00DE69BC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 </w:t>
      </w:r>
      <w:r w:rsidR="00DE69BC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позволяет существенно сократить пространственно-временной объем тревог (</w:t>
      </w:r>
      <w:r w:rsidRPr="00F67F5E">
        <w:rPr>
          <w:rFonts w:ascii="Times New Roman" w:eastAsia="Times New Roman" w:hAnsi="Times New Roman" w:cs="Times New Roman"/>
          <w:i/>
          <w:iCs/>
          <w:sz w:val="24"/>
          <w:szCs w:val="24"/>
        </w:rPr>
        <w:t>τ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) при низком проценте пропуска целевых событий (</w:t>
      </w:r>
      <w:r w:rsidRPr="00F67F5E">
        <w:rPr>
          <w:rFonts w:ascii="Times New Roman" w:eastAsia="Times New Roman" w:hAnsi="Times New Roman" w:cs="Times New Roman"/>
          <w:i/>
          <w:iCs/>
          <w:sz w:val="24"/>
          <w:szCs w:val="24"/>
        </w:rPr>
        <w:t>ν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). </w:t>
      </w:r>
      <w:r w:rsidR="0046217F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Подтверждена прогностическая способность </w:t>
      </w:r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функции близости для диагностики критических состояний в зонах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субдукции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и перспективность ее применения в задачах среднесрочного прогноза.</w:t>
      </w:r>
    </w:p>
    <w:p w:rsidR="007378C6" w:rsidRPr="00F67F5E" w:rsidRDefault="005D43AF" w:rsidP="009A0ACB">
      <w:pPr>
        <w:pStyle w:val="10"/>
        <w:spacing w:after="24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67F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19E1D4" wp14:editId="2B89F176">
            <wp:extent cx="3870960" cy="3811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1589" cy="38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C6" w:rsidRPr="00F67F5E" w:rsidRDefault="00874BAE" w:rsidP="00F67F5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F5E">
        <w:rPr>
          <w:rFonts w:ascii="Times New Roman" w:hAnsi="Times New Roman" w:cs="Times New Roman"/>
          <w:sz w:val="24"/>
          <w:szCs w:val="24"/>
        </w:rPr>
        <w:t>Рисунок 1</w:t>
      </w:r>
      <w:r w:rsidR="00546436" w:rsidRPr="00F67F5E">
        <w:rPr>
          <w:rFonts w:ascii="Times New Roman" w:hAnsi="Times New Roman" w:cs="Times New Roman"/>
          <w:sz w:val="24"/>
          <w:szCs w:val="24"/>
        </w:rPr>
        <w:t>.</w:t>
      </w:r>
      <w:r w:rsidR="009A0ACB">
        <w:rPr>
          <w:rFonts w:ascii="Times New Roman" w:hAnsi="Times New Roman" w:cs="Times New Roman"/>
          <w:sz w:val="24"/>
          <w:szCs w:val="24"/>
        </w:rPr>
        <w:t xml:space="preserve"> 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Диаграмма ошибок </w:t>
      </w:r>
      <w:proofErr w:type="spellStart"/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Молчана</w:t>
      </w:r>
      <w:proofErr w:type="spellEnd"/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для алгоритма прогноза землетрясений (</w:t>
      </w:r>
      <w:r w:rsidR="00546436" w:rsidRPr="00F67F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M≥7.5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) на основе падения параметра 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2B2D31"/>
                <w:sz w:val="24"/>
                <w:szCs w:val="24"/>
                <w:shd w:val="clear" w:color="auto" w:fill="FFFFFF"/>
              </w:rPr>
            </m:ctrlPr>
          </m:accPr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  <m:t>log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  <m:ctrlPr>
                      <w:rPr>
                        <w:rFonts w:ascii="Cambria Math" w:eastAsia="Times New Roman" w:hAnsi="Cambria Math" w:cs="Times New Roman"/>
                        <w:color w:val="2B2D3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fName>
              <m:e>
                <m:r>
                  <w:rPr>
                    <w:rFonts w:ascii="Cambria Math" w:eastAsia="Times New Roman" w:hAnsi="Cambria Math" w:cs="Times New Roman"/>
                    <w:color w:val="2B2D31"/>
                    <w:sz w:val="24"/>
                    <w:szCs w:val="24"/>
                    <w:shd w:val="clear" w:color="auto" w:fill="FFFFFF"/>
                  </w:rPr>
                  <m:t>η</m:t>
                </m:r>
                <m:ctrlPr>
                  <w:rPr>
                    <w:rFonts w:ascii="Cambria Math" w:eastAsia="Times New Roman" w:hAnsi="Cambria Math" w:cs="Times New Roman"/>
                    <w:i/>
                    <w:color w:val="2B2D31"/>
                    <w:sz w:val="24"/>
                    <w:szCs w:val="24"/>
                    <w:shd w:val="clear" w:color="auto" w:fill="FFFFFF"/>
                  </w:rPr>
                </m:ctrlPr>
              </m:e>
            </m:func>
          </m:e>
        </m:acc>
      </m:oMath>
      <w:r w:rsidR="00DE69BC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 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. </w:t>
      </w:r>
      <w:r w:rsidR="00206591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По оси ординат </w:t>
      </w:r>
      <w:r w:rsidR="00222170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-</w:t>
      </w:r>
      <w:r w:rsidR="00206591" w:rsidRPr="00206591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</w:t>
      </w:r>
      <w:r w:rsidR="00206591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доля пропусков целевых событий (</w:t>
      </w:r>
      <m:oMath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 xml:space="preserve">M≥7.5), </m:t>
        </m:r>
        <m:r>
          <w:rPr>
            <w:rFonts w:ascii="Cambria Math" w:eastAsia="Times New Roman" w:hAnsi="Cambria Math" w:cs="Times New Roman"/>
            <w:color w:val="2B2D31"/>
            <w:sz w:val="24"/>
            <w:szCs w:val="24"/>
            <w:shd w:val="clear" w:color="auto" w:fill="FFFFFF"/>
          </w:rPr>
          <m:t xml:space="preserve"> </m:t>
        </m:r>
      </m:oMath>
      <w:r w:rsidR="00206591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по оси абсцисс </w:t>
      </w:r>
      <w:r w:rsidR="00222170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-</w:t>
      </w:r>
      <w:r w:rsidR="00206591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 пространственно-временной  объем, объявленных тревог .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Точки соответствуют различным наборам параметров п</w:t>
      </w:r>
      <w:r w:rsidR="0046217F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 xml:space="preserve">рогноза (радиус, время, порог </w:t>
      </w:r>
      <w:proofErr w:type="spellStart"/>
      <w:r w:rsidR="0046217F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п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р</w:t>
      </w:r>
      <w:r w:rsidR="0046217F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о</w:t>
      </w:r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центиля</w:t>
      </w:r>
      <w:proofErr w:type="spellEnd"/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). Пунктирная линия обозначает эффективность случайного прогноза (</w:t>
      </w:r>
      <m:oMath>
        <m:r>
          <w:rPr>
            <w:rFonts w:ascii="Cambria Math" w:eastAsia="Times New Roman" w:hAnsi="Cambria Math" w:cs="Times New Roman"/>
            <w:sz w:val="24"/>
            <w:szCs w:val="24"/>
            <w:bdr w:val="none" w:sz="0" w:space="0" w:color="auto" w:frame="1"/>
          </w:rPr>
          <m:t>τ+ν=1</m:t>
        </m:r>
      </m:oMath>
      <w:r w:rsidR="00546436" w:rsidRPr="00F67F5E">
        <w:rPr>
          <w:rFonts w:ascii="Times New Roman" w:eastAsia="Times New Roman" w:hAnsi="Times New Roman" w:cs="Times New Roman"/>
          <w:color w:val="2B2D31"/>
          <w:sz w:val="24"/>
          <w:szCs w:val="24"/>
          <w:shd w:val="clear" w:color="auto" w:fill="FFFFFF"/>
        </w:rPr>
        <w:t>).</w:t>
      </w:r>
    </w:p>
    <w:p w:rsidR="007378C6" w:rsidRPr="00F67F5E" w:rsidRDefault="007378C6" w:rsidP="00F67F5E">
      <w:pPr>
        <w:pStyle w:val="10"/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F2B84" w:rsidRDefault="009B7A50" w:rsidP="009B7A50">
      <w:pPr>
        <w:pStyle w:val="10"/>
        <w:spacing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A50">
        <w:rPr>
          <w:rFonts w:ascii="Times New Roman" w:hAnsi="Times New Roman" w:cs="Times New Roman"/>
          <w:b/>
          <w:sz w:val="24"/>
          <w:szCs w:val="24"/>
        </w:rPr>
        <w:t>Финансирование</w:t>
      </w:r>
    </w:p>
    <w:p w:rsidR="009B7A50" w:rsidRDefault="009B7A50" w:rsidP="009B7A50">
      <w:pPr>
        <w:pStyle w:val="10"/>
        <w:spacing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A50" w:rsidRPr="009B7A50" w:rsidRDefault="009B7A50" w:rsidP="009B7A50">
      <w:pPr>
        <w:pStyle w:val="10"/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B7A50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Работа выполнена в рамках проекта РНФ №25-17-00094.</w:t>
      </w:r>
    </w:p>
    <w:p w:rsidR="009B7A50" w:rsidRPr="009B7A50" w:rsidRDefault="009B7A50" w:rsidP="009B7A50">
      <w:pPr>
        <w:pStyle w:val="10"/>
        <w:spacing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8C6" w:rsidRPr="00F67F5E" w:rsidRDefault="00874BAE" w:rsidP="009A0ACB">
      <w:pPr>
        <w:pStyle w:val="10"/>
        <w:spacing w:after="240" w:line="240" w:lineRule="auto"/>
        <w:ind w:firstLine="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7F5E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DE69BC" w:rsidRPr="00DE69BC" w:rsidRDefault="00DE69BC" w:rsidP="00F67F5E">
      <w:pPr>
        <w:numPr>
          <w:ilvl w:val="0"/>
          <w:numId w:val="1"/>
        </w:numPr>
        <w:shd w:val="clear" w:color="auto" w:fill="FFFFFF"/>
        <w:spacing w:after="105"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</w:pP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Baiesi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 xml:space="preserve"> M., </w:t>
      </w: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Paczuski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 xml:space="preserve"> M. Scale-free networks of earthquakes and aftershocks // Physical Review E. — 2004. — Vol. 69, no. 6. — 066106. — </w:t>
      </w:r>
      <w:proofErr w:type="spellStart"/>
      <w:proofErr w:type="gram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doi</w:t>
      </w:r>
      <w:proofErr w:type="spellEnd"/>
      <w:proofErr w:type="gram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: 10.1103/PhysRevE.69.066106.</w:t>
      </w:r>
    </w:p>
    <w:p w:rsidR="007378C6" w:rsidRPr="00F67F5E" w:rsidRDefault="00DE69BC" w:rsidP="00F67F5E">
      <w:pPr>
        <w:numPr>
          <w:ilvl w:val="0"/>
          <w:numId w:val="1"/>
        </w:numPr>
        <w:shd w:val="clear" w:color="auto" w:fill="FFFFFF"/>
        <w:spacing w:after="105" w:line="240" w:lineRule="auto"/>
        <w:ind w:firstLine="397"/>
        <w:jc w:val="both"/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</w:pPr>
      <w:proofErr w:type="spell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Zaliapin</w:t>
      </w:r>
      <w:proofErr w:type="spell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 xml:space="preserve"> I., Ben-Zion Y. Earthquake clusters in southern California I: Identification and stability // Journal of Geophysical Research: Solid Earth. — 2013. — Vol. 118. — P. 2847–2864. — </w:t>
      </w:r>
      <w:proofErr w:type="spellStart"/>
      <w:proofErr w:type="gramStart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doi</w:t>
      </w:r>
      <w:proofErr w:type="spellEnd"/>
      <w:proofErr w:type="gramEnd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: 10.1002</w:t>
      </w:r>
      <w:bookmarkStart w:id="0" w:name="_GoBack"/>
      <w:bookmarkEnd w:id="0"/>
      <w:r w:rsidRPr="00F67F5E">
        <w:rPr>
          <w:rFonts w:ascii="Times New Roman" w:eastAsia="Times New Roman" w:hAnsi="Times New Roman" w:cs="Times New Roman"/>
          <w:color w:val="2B2D31"/>
          <w:sz w:val="24"/>
          <w:szCs w:val="24"/>
          <w:lang w:val="en-US"/>
        </w:rPr>
        <w:t>/jgrb.50179.</w:t>
      </w:r>
    </w:p>
    <w:sectPr w:rsidR="007378C6" w:rsidRPr="00F67F5E" w:rsidSect="00F67F5E">
      <w:pgSz w:w="11909" w:h="16834"/>
      <w:pgMar w:top="1134" w:right="1361" w:bottom="1259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06945BC-4BDB-4BA2-BD73-3C6E0FB2E3D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9A5BFF5-FAFC-4D4E-9EC5-10B15CB703D3}"/>
    <w:embedItalic r:id="rId3" w:fontKey="{F6E013AE-D923-452E-9701-A1DC1E5F5EC4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ADDE25CF-AC03-46B2-A918-2681ED32678F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1A68B1CD-A544-4951-83E6-1A3D1DDF04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31C9"/>
    <w:multiLevelType w:val="multilevel"/>
    <w:tmpl w:val="697AD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2D0CD7"/>
    <w:multiLevelType w:val="multilevel"/>
    <w:tmpl w:val="AF969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735673"/>
    <w:multiLevelType w:val="multilevel"/>
    <w:tmpl w:val="251E681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8C6"/>
    <w:rsid w:val="001E5D9A"/>
    <w:rsid w:val="00206591"/>
    <w:rsid w:val="00222170"/>
    <w:rsid w:val="003D434A"/>
    <w:rsid w:val="004128A6"/>
    <w:rsid w:val="0046217F"/>
    <w:rsid w:val="00526A83"/>
    <w:rsid w:val="00546436"/>
    <w:rsid w:val="005B03DD"/>
    <w:rsid w:val="005D43AF"/>
    <w:rsid w:val="00606251"/>
    <w:rsid w:val="00666C1B"/>
    <w:rsid w:val="006C3B93"/>
    <w:rsid w:val="007378C6"/>
    <w:rsid w:val="007D3987"/>
    <w:rsid w:val="008623B2"/>
    <w:rsid w:val="00874BAE"/>
    <w:rsid w:val="008D70D2"/>
    <w:rsid w:val="009A0ACB"/>
    <w:rsid w:val="009B75CF"/>
    <w:rsid w:val="009B7A50"/>
    <w:rsid w:val="00CC7E3F"/>
    <w:rsid w:val="00D85AAC"/>
    <w:rsid w:val="00DE69BC"/>
    <w:rsid w:val="00E27534"/>
    <w:rsid w:val="00F67F5E"/>
    <w:rsid w:val="00FF2B84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188C"/>
  <w15:docId w15:val="{AC463337-0449-4494-998E-CB845985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3DD"/>
  </w:style>
  <w:style w:type="paragraph" w:styleId="1">
    <w:name w:val="heading 1"/>
    <w:basedOn w:val="10"/>
    <w:next w:val="10"/>
    <w:rsid w:val="007378C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7378C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7378C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7378C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7378C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7378C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378C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7378C6"/>
  </w:style>
  <w:style w:type="paragraph" w:styleId="a3">
    <w:name w:val="Title"/>
    <w:basedOn w:val="10"/>
    <w:next w:val="10"/>
    <w:rsid w:val="007378C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7378C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F2B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B84"/>
    <w:rPr>
      <w:rFonts w:ascii="Tahoma" w:hAnsi="Tahoma" w:cs="Tahoma"/>
      <w:sz w:val="16"/>
      <w:szCs w:val="16"/>
    </w:rPr>
  </w:style>
  <w:style w:type="character" w:customStyle="1" w:styleId="ng-star-inserted">
    <w:name w:val="ng-star-inserted"/>
    <w:basedOn w:val="a0"/>
    <w:rsid w:val="00526A83"/>
  </w:style>
  <w:style w:type="paragraph" w:styleId="HTML">
    <w:name w:val="HTML Preformatted"/>
    <w:basedOn w:val="a"/>
    <w:link w:val="HTML0"/>
    <w:uiPriority w:val="99"/>
    <w:semiHidden/>
    <w:unhideWhenUsed/>
    <w:rsid w:val="00526A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6A83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basedOn w:val="a0"/>
    <w:rsid w:val="00526A83"/>
  </w:style>
  <w:style w:type="character" w:customStyle="1" w:styleId="mord">
    <w:name w:val="mord"/>
    <w:basedOn w:val="a0"/>
    <w:rsid w:val="00526A83"/>
  </w:style>
  <w:style w:type="character" w:customStyle="1" w:styleId="mop">
    <w:name w:val="mop"/>
    <w:basedOn w:val="a0"/>
    <w:rsid w:val="00526A83"/>
  </w:style>
  <w:style w:type="character" w:customStyle="1" w:styleId="vlist-s">
    <w:name w:val="vlist-s"/>
    <w:basedOn w:val="a0"/>
    <w:rsid w:val="00526A83"/>
  </w:style>
  <w:style w:type="character" w:customStyle="1" w:styleId="mrel">
    <w:name w:val="mrel"/>
    <w:basedOn w:val="a0"/>
    <w:rsid w:val="00526A83"/>
  </w:style>
  <w:style w:type="character" w:styleId="a7">
    <w:name w:val="Placeholder Text"/>
    <w:basedOn w:val="a0"/>
    <w:uiPriority w:val="99"/>
    <w:semiHidden/>
    <w:rsid w:val="001E5D9A"/>
    <w:rPr>
      <w:color w:val="808080"/>
    </w:rPr>
  </w:style>
  <w:style w:type="character" w:customStyle="1" w:styleId="mbin">
    <w:name w:val="mbin"/>
    <w:basedOn w:val="a0"/>
    <w:rsid w:val="001E5D9A"/>
  </w:style>
  <w:style w:type="character" w:customStyle="1" w:styleId="ng-star-inserted1">
    <w:name w:val="ng-star-inserted1"/>
    <w:basedOn w:val="a0"/>
    <w:rsid w:val="00DE6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T 2021</dc:creator>
  <cp:lastModifiedBy>Alexander T 2021</cp:lastModifiedBy>
  <cp:revision>4</cp:revision>
  <cp:lastPrinted>2026-03-08T12:17:00Z</cp:lastPrinted>
  <dcterms:created xsi:type="dcterms:W3CDTF">2026-03-08T11:02:00Z</dcterms:created>
  <dcterms:modified xsi:type="dcterms:W3CDTF">2026-03-09T08:31:00Z</dcterms:modified>
</cp:coreProperties>
</file>