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871E6" w14:textId="1BC2EA13" w:rsidR="00813C9E" w:rsidRPr="00FF05B2" w:rsidRDefault="008765B1" w:rsidP="00C81F6B">
      <w:pPr>
        <w:tabs>
          <w:tab w:val="left" w:pos="364"/>
        </w:tabs>
        <w:ind w:firstLine="426"/>
        <w:jc w:val="center"/>
        <w:rPr>
          <w:b/>
          <w:bCs/>
          <w:color w:val="000000"/>
          <w:shd w:val="clear" w:color="auto" w:fill="FFFFFF"/>
        </w:rPr>
      </w:pPr>
      <w:r w:rsidRPr="008765B1">
        <w:rPr>
          <w:b/>
          <w:bCs/>
        </w:rPr>
        <w:t xml:space="preserve">Цифровой анализ </w:t>
      </w:r>
      <w:r w:rsidR="003516D8">
        <w:rPr>
          <w:b/>
          <w:bCs/>
        </w:rPr>
        <w:t xml:space="preserve">структуры </w:t>
      </w:r>
      <w:r w:rsidRPr="008765B1">
        <w:rPr>
          <w:b/>
          <w:bCs/>
        </w:rPr>
        <w:t xml:space="preserve">порового пространства </w:t>
      </w:r>
      <w:r w:rsidR="003516D8">
        <w:rPr>
          <w:b/>
          <w:bCs/>
        </w:rPr>
        <w:t>коллектора углеводородов</w:t>
      </w:r>
      <w:r w:rsidRPr="008765B1">
        <w:rPr>
          <w:b/>
          <w:bCs/>
        </w:rPr>
        <w:t xml:space="preserve"> на основе</w:t>
      </w:r>
      <w:r w:rsidR="003516D8">
        <w:rPr>
          <w:b/>
          <w:bCs/>
        </w:rPr>
        <w:t xml:space="preserve"> данных</w:t>
      </w:r>
      <w:r w:rsidRPr="008765B1">
        <w:rPr>
          <w:b/>
          <w:bCs/>
        </w:rPr>
        <w:t xml:space="preserve"> рентгеновской </w:t>
      </w:r>
      <w:proofErr w:type="spellStart"/>
      <w:r w:rsidRPr="008765B1">
        <w:rPr>
          <w:b/>
          <w:bCs/>
        </w:rPr>
        <w:t>микротомографии</w:t>
      </w:r>
      <w:proofErr w:type="spellEnd"/>
    </w:p>
    <w:p w14:paraId="2BE66AC2" w14:textId="03688470" w:rsidR="00BC53DF" w:rsidRPr="00BC53DF" w:rsidRDefault="00F33651" w:rsidP="00BC53DF">
      <w:pPr>
        <w:ind w:firstLine="426"/>
        <w:jc w:val="center"/>
        <w:rPr>
          <w:b/>
          <w:i/>
        </w:rPr>
      </w:pPr>
      <w:r>
        <w:rPr>
          <w:rStyle w:val="a3"/>
          <w:b/>
          <w:bCs/>
          <w:color w:val="000000"/>
          <w:shd w:val="clear" w:color="auto" w:fill="FFFFFF"/>
        </w:rPr>
        <w:t>Антропов</w:t>
      </w:r>
      <w:r w:rsidR="00BC53DF">
        <w:rPr>
          <w:rStyle w:val="a3"/>
          <w:b/>
          <w:bCs/>
          <w:color w:val="000000"/>
          <w:shd w:val="clear" w:color="auto" w:fill="FFFFFF"/>
        </w:rPr>
        <w:t xml:space="preserve"> </w:t>
      </w:r>
      <w:proofErr w:type="gramStart"/>
      <w:r>
        <w:rPr>
          <w:rStyle w:val="a3"/>
          <w:b/>
          <w:bCs/>
          <w:color w:val="000000"/>
          <w:shd w:val="clear" w:color="auto" w:fill="FFFFFF"/>
        </w:rPr>
        <w:t>К</w:t>
      </w:r>
      <w:r w:rsidR="003A7D50">
        <w:rPr>
          <w:rStyle w:val="a3"/>
          <w:b/>
          <w:bCs/>
          <w:color w:val="000000"/>
          <w:shd w:val="clear" w:color="auto" w:fill="FFFFFF"/>
        </w:rPr>
        <w:t>.</w:t>
      </w:r>
      <w:r>
        <w:rPr>
          <w:rStyle w:val="a3"/>
          <w:b/>
          <w:bCs/>
          <w:color w:val="000000"/>
          <w:shd w:val="clear" w:color="auto" w:fill="FFFFFF"/>
        </w:rPr>
        <w:t>А</w:t>
      </w:r>
      <w:r w:rsidR="00BC53DF" w:rsidRPr="00BC53DF">
        <w:rPr>
          <w:rStyle w:val="a3"/>
          <w:b/>
          <w:bCs/>
          <w:color w:val="000000"/>
          <w:shd w:val="clear" w:color="auto" w:fill="FFFFFF"/>
        </w:rPr>
        <w:t>.</w:t>
      </w:r>
      <w:proofErr w:type="gramEnd"/>
    </w:p>
    <w:p w14:paraId="419A6506" w14:textId="2E8E1325" w:rsidR="00B60661" w:rsidRDefault="003A7D50" w:rsidP="00011E41">
      <w:pPr>
        <w:ind w:firstLine="426"/>
        <w:jc w:val="center"/>
        <w:rPr>
          <w:rStyle w:val="a3"/>
          <w:color w:val="000000"/>
          <w:shd w:val="clear" w:color="auto" w:fill="FFFFFF"/>
        </w:rPr>
      </w:pPr>
      <w:r>
        <w:rPr>
          <w:rStyle w:val="a3"/>
          <w:color w:val="000000"/>
          <w:shd w:val="clear" w:color="auto" w:fill="FFFFFF"/>
        </w:rPr>
        <w:t>с</w:t>
      </w:r>
      <w:r w:rsidR="00BC53DF" w:rsidRPr="00BC53DF">
        <w:rPr>
          <w:rStyle w:val="a3"/>
          <w:color w:val="000000"/>
          <w:shd w:val="clear" w:color="auto" w:fill="FFFFFF"/>
        </w:rPr>
        <w:t>тудент</w:t>
      </w:r>
    </w:p>
    <w:p w14:paraId="5B227B22" w14:textId="06E08632" w:rsidR="003C665C" w:rsidRPr="00523CFE" w:rsidRDefault="00145725" w:rsidP="00011E41">
      <w:pPr>
        <w:spacing w:after="200"/>
        <w:ind w:firstLine="426"/>
        <w:jc w:val="center"/>
        <w:rPr>
          <w:rStyle w:val="a3"/>
          <w:color w:val="000000"/>
          <w:shd w:val="clear" w:color="auto" w:fill="FFFFFF"/>
        </w:rPr>
      </w:pPr>
      <w:r w:rsidRPr="00145725">
        <w:rPr>
          <w:rStyle w:val="a3"/>
          <w:color w:val="000000"/>
          <w:shd w:val="clear" w:color="auto" w:fill="FFFFFF"/>
        </w:rPr>
        <w:t xml:space="preserve">Московский государственный университет имени </w:t>
      </w:r>
      <w:proofErr w:type="spellStart"/>
      <w:r w:rsidRPr="00145725">
        <w:rPr>
          <w:rStyle w:val="a3"/>
          <w:color w:val="000000"/>
          <w:shd w:val="clear" w:color="auto" w:fill="FFFFFF"/>
        </w:rPr>
        <w:t>М.В.Ломоносова</w:t>
      </w:r>
      <w:proofErr w:type="spellEnd"/>
      <w:r w:rsidRPr="00145725">
        <w:rPr>
          <w:rStyle w:val="a3"/>
          <w:color w:val="000000"/>
          <w:shd w:val="clear" w:color="auto" w:fill="FFFFFF"/>
        </w:rPr>
        <w:t>,</w:t>
      </w:r>
      <w:r w:rsidRPr="00145725">
        <w:rPr>
          <w:rStyle w:val="apple-converted-space"/>
          <w:i/>
          <w:iCs/>
          <w:color w:val="000000"/>
          <w:shd w:val="clear" w:color="auto" w:fill="FFFFFF"/>
        </w:rPr>
        <w:t> </w:t>
      </w:r>
      <w:r w:rsidRPr="00145725">
        <w:rPr>
          <w:i/>
          <w:iCs/>
          <w:color w:val="000000"/>
          <w:shd w:val="clear" w:color="auto" w:fill="FFFFFF"/>
        </w:rPr>
        <w:br/>
      </w:r>
      <w:r>
        <w:rPr>
          <w:rStyle w:val="a3"/>
          <w:color w:val="000000"/>
          <w:shd w:val="clear" w:color="auto" w:fill="FFFFFF"/>
        </w:rPr>
        <w:t>физический факультет</w:t>
      </w:r>
      <w:r w:rsidRPr="00145725">
        <w:rPr>
          <w:rStyle w:val="a3"/>
          <w:color w:val="000000"/>
          <w:shd w:val="clear" w:color="auto" w:fill="FFFFFF"/>
        </w:rPr>
        <w:t>, Москва, Россия</w:t>
      </w:r>
      <w:r w:rsidRPr="00145725">
        <w:rPr>
          <w:i/>
          <w:iCs/>
          <w:color w:val="000000"/>
          <w:shd w:val="clear" w:color="auto" w:fill="FFFFFF"/>
        </w:rPr>
        <w:br/>
      </w:r>
      <w:r w:rsidRPr="00145725">
        <w:rPr>
          <w:rStyle w:val="a3"/>
          <w:color w:val="000000"/>
          <w:shd w:val="clear" w:color="auto" w:fill="FFFFFF"/>
        </w:rPr>
        <w:t>E–</w:t>
      </w:r>
      <w:proofErr w:type="spellStart"/>
      <w:r w:rsidRPr="00145725">
        <w:rPr>
          <w:rStyle w:val="a3"/>
          <w:color w:val="000000"/>
          <w:shd w:val="clear" w:color="auto" w:fill="FFFFFF"/>
        </w:rPr>
        <w:t>mail</w:t>
      </w:r>
      <w:proofErr w:type="spellEnd"/>
      <w:r w:rsidRPr="00082FB2">
        <w:rPr>
          <w:rStyle w:val="a3"/>
          <w:i w:val="0"/>
          <w:color w:val="000000"/>
          <w:shd w:val="clear" w:color="auto" w:fill="FFFFFF"/>
        </w:rPr>
        <w:t xml:space="preserve">: </w:t>
      </w:r>
      <w:proofErr w:type="spellStart"/>
      <w:r w:rsidR="00F33651" w:rsidRPr="006011E2">
        <w:rPr>
          <w:i/>
          <w:iCs/>
          <w:lang w:val="en-US"/>
        </w:rPr>
        <w:t>aantroaleksuu</w:t>
      </w:r>
      <w:proofErr w:type="spellEnd"/>
      <w:r w:rsidR="00F33651" w:rsidRPr="00F33651">
        <w:rPr>
          <w:i/>
          <w:iCs/>
        </w:rPr>
        <w:t>@</w:t>
      </w:r>
      <w:proofErr w:type="spellStart"/>
      <w:r w:rsidR="00F33651" w:rsidRPr="006011E2">
        <w:rPr>
          <w:i/>
          <w:iCs/>
          <w:lang w:val="en-US"/>
        </w:rPr>
        <w:t>gmail</w:t>
      </w:r>
      <w:proofErr w:type="spellEnd"/>
      <w:r w:rsidR="00F33651" w:rsidRPr="00F33651">
        <w:rPr>
          <w:i/>
          <w:iCs/>
        </w:rPr>
        <w:t>.</w:t>
      </w:r>
      <w:r w:rsidR="00F33651" w:rsidRPr="006011E2">
        <w:rPr>
          <w:i/>
          <w:iCs/>
          <w:lang w:val="en-US"/>
        </w:rPr>
        <w:t>com</w:t>
      </w:r>
    </w:p>
    <w:p w14:paraId="5DFC3FB8" w14:textId="4C268C80" w:rsidR="007F01B9" w:rsidRDefault="007F01B9" w:rsidP="008765B1">
      <w:pPr>
        <w:ind w:firstLine="397"/>
        <w:jc w:val="both"/>
        <w:rPr>
          <w:iCs/>
        </w:rPr>
      </w:pPr>
      <w:r w:rsidRPr="007F01B9">
        <w:rPr>
          <w:iCs/>
        </w:rPr>
        <w:t xml:space="preserve">Освоение углеводородных ресурсов Арктической зоны Российской Федерации связано с необходимостью изучения коллекторов сложного строения и выраженной структурной неоднородности [1, 2]. В этих условиях традиционные лабораторные методы дают лишь интегральные характеристики пористости и не позволяют анализировать пространственную организацию порового пространства. Это определяет актуальность применения методов цифрового анализа керна на основе рентгеновской </w:t>
      </w:r>
      <w:proofErr w:type="spellStart"/>
      <w:r w:rsidRPr="007F01B9">
        <w:rPr>
          <w:iCs/>
        </w:rPr>
        <w:t>микротомографии</w:t>
      </w:r>
      <w:proofErr w:type="spellEnd"/>
      <w:r w:rsidRPr="007F01B9">
        <w:rPr>
          <w:iCs/>
        </w:rPr>
        <w:t xml:space="preserve"> [3, 4].</w:t>
      </w:r>
      <w:r w:rsidR="00930C01">
        <w:rPr>
          <w:iCs/>
        </w:rPr>
        <w:tab/>
      </w:r>
    </w:p>
    <w:p w14:paraId="69D8C1B8" w14:textId="0508273A" w:rsidR="007E1555" w:rsidRDefault="000739AB" w:rsidP="008765B1">
      <w:pPr>
        <w:ind w:firstLine="397"/>
        <w:jc w:val="both"/>
        <w:rPr>
          <w:iCs/>
        </w:rPr>
      </w:pPr>
      <w:r w:rsidRPr="000739AB">
        <w:rPr>
          <w:iCs/>
        </w:rPr>
        <w:t xml:space="preserve">Объектом исследования является образец керна, отобранный на одном из арктических месторождений РФ. С целью детального изучения внутренней структуры породы выполнено рентгеновское </w:t>
      </w:r>
      <w:proofErr w:type="spellStart"/>
      <w:r w:rsidRPr="000739AB">
        <w:rPr>
          <w:iCs/>
        </w:rPr>
        <w:t>микротомографическое</w:t>
      </w:r>
      <w:proofErr w:type="spellEnd"/>
      <w:r w:rsidRPr="000739AB">
        <w:rPr>
          <w:iCs/>
        </w:rPr>
        <w:t xml:space="preserve"> сканирование с использованием высокоразрешающего томографа </w:t>
      </w:r>
      <w:proofErr w:type="spellStart"/>
      <w:r w:rsidRPr="000739AB">
        <w:rPr>
          <w:iCs/>
        </w:rPr>
        <w:t>ProCon</w:t>
      </w:r>
      <w:proofErr w:type="spellEnd"/>
      <w:r w:rsidRPr="000739AB">
        <w:rPr>
          <w:iCs/>
        </w:rPr>
        <w:t xml:space="preserve"> X-Ray CT-MINI. В результате реконструкции набора проекций получено трёхмерное томографическое изображение образца, представляющее собой массив </w:t>
      </w:r>
      <w:proofErr w:type="spellStart"/>
      <w:r w:rsidRPr="000739AB">
        <w:rPr>
          <w:iCs/>
        </w:rPr>
        <w:t>вокселей</w:t>
      </w:r>
      <w:proofErr w:type="spellEnd"/>
      <w:r w:rsidRPr="000739AB">
        <w:rPr>
          <w:iCs/>
        </w:rPr>
        <w:t xml:space="preserve"> со значениями коэффициента рентгеновского ослабления в объёме породы. Полученные данные имели вид массива </w:t>
      </w:r>
      <w:proofErr w:type="spellStart"/>
      <w:r w:rsidRPr="000739AB">
        <w:rPr>
          <w:iCs/>
        </w:rPr>
        <w:t>вокселей</w:t>
      </w:r>
      <w:proofErr w:type="spellEnd"/>
      <w:r w:rsidRPr="000739AB">
        <w:rPr>
          <w:iCs/>
        </w:rPr>
        <w:t xml:space="preserve"> с различными оттенками серого, на основе которых далее выполнялась сегментация </w:t>
      </w:r>
      <w:r>
        <w:rPr>
          <w:iCs/>
        </w:rPr>
        <w:t>-</w:t>
      </w:r>
      <w:r w:rsidRPr="000739AB">
        <w:rPr>
          <w:iCs/>
        </w:rPr>
        <w:t xml:space="preserve"> процедура классификации </w:t>
      </w:r>
      <w:proofErr w:type="spellStart"/>
      <w:r w:rsidRPr="000739AB">
        <w:rPr>
          <w:iCs/>
        </w:rPr>
        <w:t>вокселей</w:t>
      </w:r>
      <w:proofErr w:type="spellEnd"/>
      <w:r w:rsidRPr="000739AB">
        <w:rPr>
          <w:iCs/>
        </w:rPr>
        <w:t xml:space="preserve"> по значениям интенсивности с присвоением им меток материалов. Перед сегментацией проведена предварительная обработка изображений, включавшая подавление шумов и выбор пороговых критериев, что обеспечило корректное разделение фаз. В результате сегментации сформирована бинарная 3D-модель с выделением двух классов </w:t>
      </w:r>
      <w:r>
        <w:rPr>
          <w:iCs/>
        </w:rPr>
        <w:t>-</w:t>
      </w:r>
      <w:r w:rsidRPr="000739AB">
        <w:rPr>
          <w:iCs/>
        </w:rPr>
        <w:t xml:space="preserve"> порового пространства и твёрдой фазы породы, что соответствует современным методическим подходам цифрового анализа керна [3, 5].</w:t>
      </w:r>
    </w:p>
    <w:p w14:paraId="5A31F887" w14:textId="77777777" w:rsidR="000739AB" w:rsidRDefault="000739AB" w:rsidP="008765B1">
      <w:pPr>
        <w:ind w:firstLine="397"/>
        <w:jc w:val="both"/>
        <w:rPr>
          <w:iCs/>
        </w:rPr>
      </w:pPr>
    </w:p>
    <w:p w14:paraId="6E31F6D3" w14:textId="77777777" w:rsidR="00741A9B" w:rsidRDefault="00741A9B" w:rsidP="00741A9B">
      <w:pPr>
        <w:ind w:firstLine="426"/>
        <w:jc w:val="center"/>
        <w:rPr>
          <w:iCs/>
        </w:rPr>
      </w:pPr>
      <w:r>
        <w:rPr>
          <w:noProof/>
        </w:rPr>
        <w:drawing>
          <wp:inline distT="0" distB="0" distL="0" distR="0" wp14:anchorId="142AC2B6" wp14:editId="2C1FEEE8">
            <wp:extent cx="2389910" cy="1504689"/>
            <wp:effectExtent l="0" t="0" r="0" b="635"/>
            <wp:docPr id="304387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877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1530" cy="150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42B04" wp14:editId="7E7A8E1F">
            <wp:extent cx="2354275" cy="1506705"/>
            <wp:effectExtent l="0" t="0" r="8255" b="0"/>
            <wp:docPr id="50060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00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4436" cy="15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EE8C" w14:textId="497A973A" w:rsidR="00741A9B" w:rsidRDefault="00741A9B" w:rsidP="00741A9B">
      <w:pPr>
        <w:ind w:firstLine="426"/>
        <w:jc w:val="center"/>
        <w:rPr>
          <w:iCs/>
        </w:rPr>
      </w:pPr>
      <w:r>
        <w:rPr>
          <w:iCs/>
        </w:rPr>
        <w:t>(</w:t>
      </w:r>
      <w:proofErr w:type="gramStart"/>
      <w:r>
        <w:rPr>
          <w:iCs/>
        </w:rPr>
        <w:t xml:space="preserve">а)   </w:t>
      </w:r>
      <w:proofErr w:type="gramEnd"/>
      <w:r>
        <w:rPr>
          <w:iCs/>
        </w:rPr>
        <w:t xml:space="preserve">                                                     </w:t>
      </w:r>
      <w:proofErr w:type="gramStart"/>
      <w:r>
        <w:rPr>
          <w:iCs/>
        </w:rPr>
        <w:t xml:space="preserve">   (</w:t>
      </w:r>
      <w:proofErr w:type="gramEnd"/>
      <w:r>
        <w:rPr>
          <w:iCs/>
        </w:rPr>
        <w:t>б)</w:t>
      </w:r>
    </w:p>
    <w:p w14:paraId="2E882143" w14:textId="77777777" w:rsidR="00E84D74" w:rsidRDefault="00E84D74" w:rsidP="00741A9B">
      <w:pPr>
        <w:ind w:firstLine="426"/>
        <w:jc w:val="center"/>
        <w:rPr>
          <w:iCs/>
        </w:rPr>
      </w:pPr>
    </w:p>
    <w:p w14:paraId="098A27EF" w14:textId="77777777" w:rsidR="00741A9B" w:rsidRPr="00DB22A5" w:rsidRDefault="00741A9B" w:rsidP="00741A9B">
      <w:pPr>
        <w:ind w:firstLine="426"/>
        <w:jc w:val="center"/>
        <w:rPr>
          <w:sz w:val="22"/>
          <w:szCs w:val="22"/>
        </w:rPr>
      </w:pPr>
      <w:r w:rsidRPr="002700F0">
        <w:rPr>
          <w:b/>
          <w:i/>
          <w:sz w:val="22"/>
          <w:szCs w:val="22"/>
        </w:rPr>
        <w:t>Рис. 1.</w:t>
      </w:r>
      <w:r w:rsidRPr="002700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(а) </w:t>
      </w:r>
      <w:r w:rsidRPr="00DB22A5">
        <w:rPr>
          <w:sz w:val="22"/>
          <w:szCs w:val="22"/>
        </w:rPr>
        <w:t xml:space="preserve">Образец керна в держателе </w:t>
      </w:r>
      <w:proofErr w:type="spellStart"/>
      <w:r w:rsidRPr="00DB22A5">
        <w:rPr>
          <w:sz w:val="22"/>
          <w:szCs w:val="22"/>
        </w:rPr>
        <w:t>микротомографа</w:t>
      </w:r>
      <w:proofErr w:type="spellEnd"/>
      <w:r>
        <w:rPr>
          <w:sz w:val="22"/>
          <w:szCs w:val="22"/>
        </w:rPr>
        <w:t>,</w:t>
      </w:r>
      <w:r w:rsidRPr="00DB22A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(б) </w:t>
      </w:r>
      <w:r w:rsidRPr="00DB22A5">
        <w:rPr>
          <w:sz w:val="22"/>
          <w:szCs w:val="22"/>
        </w:rPr>
        <w:t>Высокоразрешающий</w:t>
      </w:r>
      <w:r>
        <w:rPr>
          <w:sz w:val="22"/>
          <w:szCs w:val="22"/>
        </w:rPr>
        <w:t xml:space="preserve"> </w:t>
      </w:r>
      <w:r w:rsidRPr="00DB22A5">
        <w:rPr>
          <w:sz w:val="22"/>
          <w:szCs w:val="22"/>
        </w:rPr>
        <w:t xml:space="preserve">рентгеновский </w:t>
      </w:r>
      <w:proofErr w:type="spellStart"/>
      <w:r w:rsidRPr="00DB22A5">
        <w:rPr>
          <w:sz w:val="22"/>
          <w:szCs w:val="22"/>
        </w:rPr>
        <w:t>микротомограф</w:t>
      </w:r>
      <w:proofErr w:type="spellEnd"/>
      <w:r w:rsidRPr="00DB22A5">
        <w:rPr>
          <w:sz w:val="22"/>
          <w:szCs w:val="22"/>
        </w:rPr>
        <w:t xml:space="preserve"> </w:t>
      </w:r>
      <w:proofErr w:type="spellStart"/>
      <w:r w:rsidRPr="00DB22A5">
        <w:rPr>
          <w:sz w:val="22"/>
          <w:szCs w:val="22"/>
        </w:rPr>
        <w:t>ProCon</w:t>
      </w:r>
      <w:proofErr w:type="spellEnd"/>
      <w:r>
        <w:rPr>
          <w:sz w:val="22"/>
          <w:szCs w:val="22"/>
        </w:rPr>
        <w:t xml:space="preserve"> </w:t>
      </w:r>
      <w:r w:rsidRPr="00DB22A5">
        <w:rPr>
          <w:sz w:val="22"/>
          <w:szCs w:val="22"/>
        </w:rPr>
        <w:t>X-Ray CT-MINI</w:t>
      </w:r>
      <w:r>
        <w:rPr>
          <w:sz w:val="22"/>
          <w:szCs w:val="22"/>
        </w:rPr>
        <w:t xml:space="preserve"> </w:t>
      </w:r>
      <w:r w:rsidRPr="00DB22A5">
        <w:rPr>
          <w:sz w:val="22"/>
          <w:szCs w:val="22"/>
        </w:rPr>
        <w:t>Института проблем</w:t>
      </w:r>
      <w:r>
        <w:rPr>
          <w:sz w:val="22"/>
          <w:szCs w:val="22"/>
        </w:rPr>
        <w:t xml:space="preserve"> </w:t>
      </w:r>
      <w:r w:rsidRPr="00DB22A5">
        <w:rPr>
          <w:sz w:val="22"/>
          <w:szCs w:val="22"/>
        </w:rPr>
        <w:t>механики РАН</w:t>
      </w:r>
    </w:p>
    <w:p w14:paraId="5A78FA94" w14:textId="77777777" w:rsidR="00741A9B" w:rsidRPr="008765B1" w:rsidRDefault="00741A9B" w:rsidP="008765B1">
      <w:pPr>
        <w:ind w:firstLine="397"/>
        <w:jc w:val="both"/>
        <w:rPr>
          <w:iCs/>
        </w:rPr>
      </w:pPr>
    </w:p>
    <w:p w14:paraId="41C2D67C" w14:textId="16611520" w:rsidR="00365D87" w:rsidRDefault="00553B6E" w:rsidP="001E7CE8">
      <w:pPr>
        <w:ind w:firstLine="426"/>
        <w:jc w:val="both"/>
        <w:rPr>
          <w:iCs/>
        </w:rPr>
      </w:pPr>
      <w:r w:rsidRPr="00553B6E">
        <w:rPr>
          <w:iCs/>
        </w:rPr>
        <w:t xml:space="preserve">Проведённый цифровой анализ позволил сформировать бинарную 3D-модель образца, на основе которой выполнена количественная оценка структурных характеристик порового пространства. Расчёт объёмных долей твёрдой фазы и пустот обеспечил определение интегральных ёмкостных параметров, включая открытую и закрытую пористость. Статистическая обработка сегментированных данных позволила оценить степень пространственной однородности порового пространства и характер распределения пор в объёме образца, а также установить отсутствие выраженных </w:t>
      </w:r>
      <w:proofErr w:type="spellStart"/>
      <w:r w:rsidRPr="00553B6E">
        <w:rPr>
          <w:iCs/>
        </w:rPr>
        <w:t>макродефектов</w:t>
      </w:r>
      <w:proofErr w:type="spellEnd"/>
      <w:r w:rsidRPr="00553B6E">
        <w:rPr>
          <w:iCs/>
        </w:rPr>
        <w:t xml:space="preserve">, крупных каверн и трещин, способных существенно повлиять на фильтрационные свойства. Полученные результаты согласуются с современными </w:t>
      </w:r>
      <w:r w:rsidRPr="00553B6E">
        <w:rPr>
          <w:iCs/>
        </w:rPr>
        <w:lastRenderedPageBreak/>
        <w:t xml:space="preserve">представлениями о роли геометрии порового пространства в формировании фильтрационных характеристик коллекторов, сформулированными в работах по цифровой </w:t>
      </w:r>
      <w:proofErr w:type="spellStart"/>
      <w:r w:rsidRPr="00553B6E">
        <w:rPr>
          <w:iCs/>
        </w:rPr>
        <w:t>петрофизике</w:t>
      </w:r>
      <w:proofErr w:type="spellEnd"/>
      <w:r w:rsidRPr="00553B6E">
        <w:rPr>
          <w:iCs/>
        </w:rPr>
        <w:t xml:space="preserve"> и </w:t>
      </w:r>
      <w:proofErr w:type="spellStart"/>
      <w:r w:rsidRPr="00553B6E">
        <w:rPr>
          <w:iCs/>
        </w:rPr>
        <w:t>поромасштабному</w:t>
      </w:r>
      <w:proofErr w:type="spellEnd"/>
      <w:r w:rsidRPr="00553B6E">
        <w:rPr>
          <w:iCs/>
        </w:rPr>
        <w:t xml:space="preserve"> моделированию [4, 5]. Полученные в рамках исследования цифровые представления структуры породы демонстрируют высокую диагностическую ценность и позволяют существенно дополнить традиционные методы исследования, обеспечивая анализ не только величины открытой пористости, но и морфометрических и пространственных характеристик порового пространства.</w:t>
      </w:r>
    </w:p>
    <w:p w14:paraId="2D545EE2" w14:textId="77777777" w:rsidR="00553B6E" w:rsidRPr="00DB22A5" w:rsidRDefault="00553B6E" w:rsidP="001E7CE8">
      <w:pPr>
        <w:ind w:firstLine="426"/>
        <w:jc w:val="both"/>
        <w:rPr>
          <w:sz w:val="22"/>
          <w:szCs w:val="22"/>
        </w:rPr>
      </w:pPr>
    </w:p>
    <w:p w14:paraId="53F48761" w14:textId="107D1A50" w:rsidR="007F3E76" w:rsidRDefault="007F3E76" w:rsidP="007F3E76">
      <w:pPr>
        <w:ind w:firstLine="426"/>
        <w:jc w:val="center"/>
        <w:rPr>
          <w:noProof/>
        </w:rPr>
      </w:pPr>
      <w:r w:rsidRPr="007F3E76">
        <w:rPr>
          <w:iCs/>
        </w:rPr>
        <w:drawing>
          <wp:inline distT="0" distB="0" distL="0" distR="0" wp14:anchorId="4777BDA3" wp14:editId="57F5B04E">
            <wp:extent cx="1271270" cy="1274266"/>
            <wp:effectExtent l="0" t="0" r="5080" b="2540"/>
            <wp:docPr id="2128962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628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5748" cy="1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FE9" w:rsidRPr="00924FE9">
        <w:rPr>
          <w:noProof/>
        </w:rPr>
        <w:t xml:space="preserve"> </w:t>
      </w:r>
      <w:r w:rsidR="00924FE9" w:rsidRPr="00924FE9">
        <w:rPr>
          <w:iCs/>
        </w:rPr>
        <w:drawing>
          <wp:inline distT="0" distB="0" distL="0" distR="0" wp14:anchorId="624AF92C" wp14:editId="605E0239">
            <wp:extent cx="1274618" cy="1272540"/>
            <wp:effectExtent l="0" t="0" r="1905" b="3810"/>
            <wp:docPr id="875654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542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702" cy="128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FFF" w:rsidRPr="006F5FFF">
        <w:rPr>
          <w:noProof/>
        </w:rPr>
        <w:t xml:space="preserve"> </w:t>
      </w:r>
      <w:r w:rsidR="00CC6EBF" w:rsidRPr="00CC6EBF">
        <w:rPr>
          <w:noProof/>
        </w:rPr>
        <w:drawing>
          <wp:inline distT="0" distB="0" distL="0" distR="0" wp14:anchorId="1C6B9365" wp14:editId="4F691EFA">
            <wp:extent cx="1276350" cy="1256755"/>
            <wp:effectExtent l="0" t="0" r="0" b="635"/>
            <wp:docPr id="124066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20" cy="12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FC6">
        <w:rPr>
          <w:noProof/>
        </w:rPr>
        <w:t xml:space="preserve"> </w:t>
      </w:r>
      <w:r w:rsidR="006F5FFF" w:rsidRPr="006F5FFF">
        <w:rPr>
          <w:noProof/>
        </w:rPr>
        <w:drawing>
          <wp:inline distT="0" distB="0" distL="0" distR="0" wp14:anchorId="4447A7EB" wp14:editId="39941658">
            <wp:extent cx="1326027" cy="1275347"/>
            <wp:effectExtent l="0" t="0" r="7620" b="1270"/>
            <wp:docPr id="1341273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734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0290" cy="12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E54C" w14:textId="15344EF9" w:rsidR="00E84D74" w:rsidRPr="00B92D2C" w:rsidRDefault="00E84D74" w:rsidP="007F3E76">
      <w:pPr>
        <w:ind w:firstLine="426"/>
        <w:jc w:val="center"/>
        <w:rPr>
          <w:noProof/>
        </w:rPr>
      </w:pPr>
      <w:r>
        <w:rPr>
          <w:noProof/>
        </w:rPr>
        <w:t xml:space="preserve">(а)                  </w:t>
      </w:r>
      <w:r w:rsidR="007B7F2F">
        <w:rPr>
          <w:noProof/>
        </w:rPr>
        <w:t xml:space="preserve">       </w:t>
      </w:r>
      <w:r>
        <w:rPr>
          <w:noProof/>
        </w:rPr>
        <w:t xml:space="preserve">  </w:t>
      </w:r>
      <w:r w:rsidR="003516D8">
        <w:rPr>
          <w:noProof/>
        </w:rPr>
        <w:t xml:space="preserve">  </w:t>
      </w:r>
      <w:r>
        <w:rPr>
          <w:noProof/>
        </w:rPr>
        <w:t xml:space="preserve"> (б) </w:t>
      </w:r>
      <w:r w:rsidR="007B7F2F">
        <w:rPr>
          <w:noProof/>
        </w:rPr>
        <w:t xml:space="preserve"> </w:t>
      </w:r>
      <w:r>
        <w:rPr>
          <w:noProof/>
        </w:rPr>
        <w:t xml:space="preserve"> </w:t>
      </w:r>
      <w:r w:rsidR="007B7F2F">
        <w:rPr>
          <w:noProof/>
        </w:rPr>
        <w:t xml:space="preserve">   </w:t>
      </w:r>
      <w:r>
        <w:rPr>
          <w:noProof/>
        </w:rPr>
        <w:t xml:space="preserve">          </w:t>
      </w:r>
      <w:r w:rsidR="007B7F2F">
        <w:rPr>
          <w:noProof/>
        </w:rPr>
        <w:t xml:space="preserve">        </w:t>
      </w:r>
      <w:r>
        <w:rPr>
          <w:noProof/>
        </w:rPr>
        <w:t xml:space="preserve">      (в)   </w:t>
      </w:r>
      <w:r w:rsidR="007B7F2F">
        <w:rPr>
          <w:noProof/>
        </w:rPr>
        <w:t xml:space="preserve">   </w:t>
      </w:r>
      <w:r>
        <w:rPr>
          <w:noProof/>
        </w:rPr>
        <w:t xml:space="preserve">    </w:t>
      </w:r>
      <w:r w:rsidR="007B7F2F">
        <w:rPr>
          <w:noProof/>
        </w:rPr>
        <w:t xml:space="preserve"> </w:t>
      </w:r>
      <w:r>
        <w:rPr>
          <w:noProof/>
        </w:rPr>
        <w:t xml:space="preserve">                     (г)</w:t>
      </w:r>
    </w:p>
    <w:p w14:paraId="7E2E2DE4" w14:textId="77777777" w:rsidR="00E84D74" w:rsidRDefault="00E84D74" w:rsidP="007F3E76">
      <w:pPr>
        <w:ind w:firstLine="426"/>
        <w:jc w:val="center"/>
        <w:rPr>
          <w:noProof/>
        </w:rPr>
      </w:pPr>
    </w:p>
    <w:p w14:paraId="7DC4BB1A" w14:textId="49F7D688" w:rsidR="006F5FFF" w:rsidRPr="00246FAC" w:rsidRDefault="006F5FFF" w:rsidP="006F5FFF">
      <w:pPr>
        <w:ind w:firstLine="426"/>
        <w:jc w:val="center"/>
        <w:rPr>
          <w:sz w:val="22"/>
          <w:szCs w:val="22"/>
        </w:rPr>
      </w:pPr>
      <w:r w:rsidRPr="002700F0">
        <w:rPr>
          <w:b/>
          <w:i/>
          <w:sz w:val="22"/>
          <w:szCs w:val="22"/>
        </w:rPr>
        <w:t>Рис. </w:t>
      </w:r>
      <w:r>
        <w:rPr>
          <w:b/>
          <w:i/>
          <w:sz w:val="22"/>
          <w:szCs w:val="22"/>
        </w:rPr>
        <w:t>2</w:t>
      </w:r>
      <w:r w:rsidRPr="002700F0">
        <w:rPr>
          <w:b/>
          <w:i/>
          <w:sz w:val="22"/>
          <w:szCs w:val="22"/>
        </w:rPr>
        <w:t>.</w:t>
      </w:r>
      <w:r w:rsidRPr="002700F0">
        <w:rPr>
          <w:sz w:val="22"/>
          <w:szCs w:val="22"/>
        </w:rPr>
        <w:t xml:space="preserve"> </w:t>
      </w:r>
      <w:r w:rsidR="00DB22A5">
        <w:rPr>
          <w:sz w:val="22"/>
          <w:szCs w:val="22"/>
        </w:rPr>
        <w:t xml:space="preserve">(а) </w:t>
      </w:r>
      <w:r w:rsidR="00741A9B">
        <w:rPr>
          <w:sz w:val="22"/>
          <w:szCs w:val="22"/>
        </w:rPr>
        <w:t xml:space="preserve">Изображение, полученное до обработки, </w:t>
      </w:r>
      <w:r w:rsidR="00DB22A5">
        <w:rPr>
          <w:sz w:val="22"/>
          <w:szCs w:val="22"/>
        </w:rPr>
        <w:t>(б)</w:t>
      </w:r>
      <w:r w:rsidR="00741A9B">
        <w:rPr>
          <w:sz w:val="22"/>
          <w:szCs w:val="22"/>
        </w:rPr>
        <w:t xml:space="preserve"> Изображение, полученное после удаления шумов с помощью порогового значения, </w:t>
      </w:r>
      <w:r w:rsidR="00DB22A5">
        <w:rPr>
          <w:sz w:val="22"/>
          <w:szCs w:val="22"/>
        </w:rPr>
        <w:t>(в)</w:t>
      </w:r>
      <w:r w:rsidR="00741A9B">
        <w:rPr>
          <w:sz w:val="22"/>
          <w:szCs w:val="22"/>
        </w:rPr>
        <w:t xml:space="preserve"> Отсегментированное изображение, </w:t>
      </w:r>
      <w:r w:rsidR="00DB22A5">
        <w:rPr>
          <w:sz w:val="22"/>
          <w:szCs w:val="22"/>
        </w:rPr>
        <w:t>(г)</w:t>
      </w:r>
      <w:r w:rsidR="00741A9B">
        <w:rPr>
          <w:sz w:val="22"/>
          <w:szCs w:val="22"/>
        </w:rPr>
        <w:t xml:space="preserve"> </w:t>
      </w:r>
      <w:r w:rsidR="00246FAC">
        <w:rPr>
          <w:sz w:val="22"/>
          <w:szCs w:val="22"/>
        </w:rPr>
        <w:t>Бинарная 3</w:t>
      </w:r>
      <w:r w:rsidR="00246FAC">
        <w:rPr>
          <w:sz w:val="22"/>
          <w:szCs w:val="22"/>
          <w:lang w:val="en-US"/>
        </w:rPr>
        <w:t>D</w:t>
      </w:r>
      <w:r w:rsidR="00246FAC" w:rsidRPr="00246FAC">
        <w:rPr>
          <w:sz w:val="22"/>
          <w:szCs w:val="22"/>
        </w:rPr>
        <w:t xml:space="preserve"> </w:t>
      </w:r>
      <w:r w:rsidR="00246FAC">
        <w:rPr>
          <w:sz w:val="22"/>
          <w:szCs w:val="22"/>
        </w:rPr>
        <w:t xml:space="preserve">модель </w:t>
      </w:r>
    </w:p>
    <w:p w14:paraId="4D7F575C" w14:textId="77777777" w:rsidR="00A152FB" w:rsidRDefault="00A152FB" w:rsidP="006F5FFF">
      <w:pPr>
        <w:ind w:firstLine="426"/>
        <w:jc w:val="center"/>
        <w:rPr>
          <w:sz w:val="22"/>
          <w:szCs w:val="22"/>
        </w:rPr>
      </w:pPr>
    </w:p>
    <w:p w14:paraId="59E4918E" w14:textId="3627A27D" w:rsidR="00A152FB" w:rsidRDefault="00A152FB" w:rsidP="00A152FB">
      <w:pPr>
        <w:ind w:firstLine="397"/>
        <w:jc w:val="both"/>
        <w:rPr>
          <w:iCs/>
        </w:rPr>
      </w:pPr>
      <w:r w:rsidRPr="008765B1">
        <w:rPr>
          <w:iCs/>
        </w:rPr>
        <w:t xml:space="preserve">Полученные результаты подтверждают, что применение цифрового анализа керна является обоснованным и перспективным инструментом исследования арктических коллекторов. Неразрушающий характер метода, возможность учета закрытой пористости и пространственной неоднородности обеспечивают более корректную интерпретацию фильтрационно-емкостных свойств. Это создает методическую основу для последующего численного моделирования процессов фильтрации и интеграции полученных данных в комплексные </w:t>
      </w:r>
      <w:proofErr w:type="spellStart"/>
      <w:r w:rsidRPr="008765B1">
        <w:rPr>
          <w:iCs/>
        </w:rPr>
        <w:t>геомеханические</w:t>
      </w:r>
      <w:proofErr w:type="spellEnd"/>
      <w:r w:rsidRPr="008765B1">
        <w:rPr>
          <w:iCs/>
        </w:rPr>
        <w:t xml:space="preserve"> и гидродинамические модели разработки месторождений</w:t>
      </w:r>
      <w:r w:rsidR="00365D87" w:rsidRPr="00365D87">
        <w:t xml:space="preserve"> </w:t>
      </w:r>
      <w:r w:rsidR="00365D87" w:rsidRPr="00365D87">
        <w:rPr>
          <w:iCs/>
        </w:rPr>
        <w:t>[1, 2].</w:t>
      </w:r>
      <w:r w:rsidRPr="008765B1">
        <w:rPr>
          <w:iCs/>
        </w:rPr>
        <w:t> </w:t>
      </w:r>
    </w:p>
    <w:p w14:paraId="04F3FDEB" w14:textId="77777777" w:rsidR="001C65A7" w:rsidRDefault="001C65A7" w:rsidP="007B7F2F">
      <w:pPr>
        <w:jc w:val="both"/>
        <w:rPr>
          <w:b/>
        </w:rPr>
      </w:pPr>
    </w:p>
    <w:p w14:paraId="223BBCD8" w14:textId="32907673" w:rsidR="0029537C" w:rsidRPr="00365D87" w:rsidRDefault="00813C9E" w:rsidP="00365D87">
      <w:pPr>
        <w:ind w:firstLine="426"/>
        <w:jc w:val="center"/>
        <w:rPr>
          <w:b/>
        </w:rPr>
      </w:pPr>
      <w:r w:rsidRPr="00825453">
        <w:rPr>
          <w:b/>
          <w:color w:val="000000"/>
          <w:shd w:val="clear" w:color="auto" w:fill="FFFFFF"/>
        </w:rPr>
        <w:t>Литература</w:t>
      </w:r>
    </w:p>
    <w:p w14:paraId="00343B11" w14:textId="13DB091C" w:rsidR="00365D87" w:rsidRPr="00365D87" w:rsidRDefault="00365D87" w:rsidP="00365D87">
      <w:pPr>
        <w:pStyle w:val="af3"/>
        <w:numPr>
          <w:ilvl w:val="0"/>
          <w:numId w:val="6"/>
        </w:numPr>
        <w:rPr>
          <w:lang w:val="en-US"/>
        </w:rPr>
      </w:pPr>
      <w:proofErr w:type="spellStart"/>
      <w:r w:rsidRPr="00365D87">
        <w:rPr>
          <w:lang w:val="en-US"/>
        </w:rPr>
        <w:t>Khimulia</w:t>
      </w:r>
      <w:proofErr w:type="spellEnd"/>
      <w:r w:rsidRPr="00365D87">
        <w:rPr>
          <w:lang w:val="en-US"/>
        </w:rPr>
        <w:t xml:space="preserve"> V.V., Barkov S.O., Kovalenko Y.F., Karev V.I., </w:t>
      </w:r>
      <w:proofErr w:type="spellStart"/>
      <w:r w:rsidRPr="00365D87">
        <w:rPr>
          <w:lang w:val="en-US"/>
        </w:rPr>
        <w:t>Shklover</w:t>
      </w:r>
      <w:proofErr w:type="spellEnd"/>
      <w:r w:rsidRPr="00365D87">
        <w:rPr>
          <w:lang w:val="en-US"/>
        </w:rPr>
        <w:t xml:space="preserve"> V.Y., Zaitsev D.M. Development of an integrated approach to laboratory research of filtration, fracture and sand production processes in arctic shelf gas reservoirs to identify optimal well operation </w:t>
      </w:r>
      <w:proofErr w:type="gramStart"/>
      <w:r w:rsidRPr="00365D87">
        <w:rPr>
          <w:lang w:val="en-US"/>
        </w:rPr>
        <w:t>parameters //</w:t>
      </w:r>
      <w:proofErr w:type="gramEnd"/>
      <w:r w:rsidRPr="00365D87">
        <w:rPr>
          <w:lang w:val="en-US"/>
        </w:rPr>
        <w:t xml:space="preserve">Mechanics of Solids. 2025. </w:t>
      </w:r>
      <w:r>
        <w:t>Т</w:t>
      </w:r>
      <w:r w:rsidRPr="00365D87">
        <w:rPr>
          <w:lang w:val="en-US"/>
        </w:rPr>
        <w:t xml:space="preserve">. 60. № 5. </w:t>
      </w:r>
      <w:r>
        <w:t>С</w:t>
      </w:r>
      <w:r w:rsidRPr="00365D87">
        <w:rPr>
          <w:lang w:val="en-US"/>
        </w:rPr>
        <w:t>. 3411–3428.</w:t>
      </w:r>
      <w:r w:rsidR="007B7F2F" w:rsidRPr="007B7F2F">
        <w:rPr>
          <w:lang w:val="en-US"/>
        </w:rPr>
        <w:t xml:space="preserve"> </w:t>
      </w:r>
      <w:r w:rsidR="007B7F2F" w:rsidRPr="007B7F2F">
        <w:rPr>
          <w:lang w:val="en-US"/>
        </w:rPr>
        <w:t>DOI: 10.1016/j.jrmge.2025.02.017</w:t>
      </w:r>
    </w:p>
    <w:p w14:paraId="6ECAA3B6" w14:textId="37DA1009" w:rsidR="00365D87" w:rsidRPr="00365D87" w:rsidRDefault="00365D87" w:rsidP="00365D87">
      <w:pPr>
        <w:pStyle w:val="af3"/>
        <w:numPr>
          <w:ilvl w:val="0"/>
          <w:numId w:val="6"/>
        </w:numPr>
        <w:rPr>
          <w:lang w:val="en-US"/>
        </w:rPr>
      </w:pPr>
      <w:proofErr w:type="spellStart"/>
      <w:r w:rsidRPr="00365D87">
        <w:rPr>
          <w:lang w:val="en-US"/>
        </w:rPr>
        <w:t>Khimulia</w:t>
      </w:r>
      <w:proofErr w:type="spellEnd"/>
      <w:r w:rsidRPr="00365D87">
        <w:rPr>
          <w:lang w:val="en-US"/>
        </w:rPr>
        <w:t xml:space="preserve"> V., Kovalenko Yu., Karev V., Barkov S. Determination of well stability and sand risk minimization parameters for gas condensate field conditions using </w:t>
      </w:r>
      <w:proofErr w:type="spellStart"/>
      <w:r w:rsidRPr="00365D87">
        <w:rPr>
          <w:lang w:val="en-US"/>
        </w:rPr>
        <w:t>geomechanical</w:t>
      </w:r>
      <w:proofErr w:type="spellEnd"/>
      <w:r w:rsidRPr="00365D87">
        <w:rPr>
          <w:lang w:val="en-US"/>
        </w:rPr>
        <w:t xml:space="preserve"> and CT-based approaches //Journal of Rock Mechanics and Geotechnical Engineering. 2026. </w:t>
      </w:r>
      <w:r>
        <w:t>Т</w:t>
      </w:r>
      <w:r w:rsidRPr="00365D87">
        <w:rPr>
          <w:lang w:val="en-US"/>
        </w:rPr>
        <w:t xml:space="preserve">. 18. № 2. </w:t>
      </w:r>
      <w:r>
        <w:t>С</w:t>
      </w:r>
      <w:r w:rsidRPr="00365D87">
        <w:rPr>
          <w:lang w:val="en-US"/>
        </w:rPr>
        <w:t>. 1570–1586.</w:t>
      </w:r>
      <w:r w:rsidR="007B7F2F">
        <w:t xml:space="preserve"> </w:t>
      </w:r>
      <w:r w:rsidR="007B7F2F" w:rsidRPr="007B7F2F">
        <w:rPr>
          <w:lang w:val="en-US"/>
        </w:rPr>
        <w:t>DOI: 10.1134/S0025654425601508</w:t>
      </w:r>
    </w:p>
    <w:p w14:paraId="04E8DFF3" w14:textId="77777777" w:rsidR="007B7F2F" w:rsidRPr="007B7F2F" w:rsidRDefault="007B7F2F" w:rsidP="00365D87">
      <w:pPr>
        <w:pStyle w:val="af3"/>
        <w:numPr>
          <w:ilvl w:val="0"/>
          <w:numId w:val="6"/>
        </w:numPr>
        <w:rPr>
          <w:lang w:val="en-US"/>
        </w:rPr>
      </w:pPr>
      <w:proofErr w:type="spellStart"/>
      <w:r w:rsidRPr="007B7F2F">
        <w:rPr>
          <w:lang w:val="en-US"/>
        </w:rPr>
        <w:t>Химуля</w:t>
      </w:r>
      <w:proofErr w:type="spellEnd"/>
      <w:r w:rsidRPr="007B7F2F">
        <w:rPr>
          <w:lang w:val="en-US"/>
        </w:rPr>
        <w:t xml:space="preserve"> В.В. Применение технологии цифрового анализа керна для изучения фильтрационно-емкостных свойств и структуры высокопроницаемых пород подземных хранилищ газа // Russian Journal </w:t>
      </w:r>
      <w:proofErr w:type="spellStart"/>
      <w:r w:rsidRPr="007B7F2F">
        <w:rPr>
          <w:lang w:val="en-US"/>
        </w:rPr>
        <w:t>of</w:t>
      </w:r>
      <w:proofErr w:type="spellEnd"/>
      <w:r w:rsidRPr="007B7F2F">
        <w:rPr>
          <w:lang w:val="en-US"/>
        </w:rPr>
        <w:t xml:space="preserve"> Earth Sciences. 2024. № 5. С. 1–15. DOI: 10.2205/2024ES000928</w:t>
      </w:r>
    </w:p>
    <w:p w14:paraId="2359A359" w14:textId="38D93B82" w:rsidR="00365D87" w:rsidRPr="00365D87" w:rsidRDefault="00365D87" w:rsidP="00365D87">
      <w:pPr>
        <w:pStyle w:val="af3"/>
        <w:numPr>
          <w:ilvl w:val="0"/>
          <w:numId w:val="6"/>
        </w:numPr>
        <w:rPr>
          <w:lang w:val="en-US"/>
        </w:rPr>
      </w:pPr>
      <w:r w:rsidRPr="00365D87">
        <w:rPr>
          <w:lang w:val="en-US"/>
        </w:rPr>
        <w:t xml:space="preserve">Blunt M.J., </w:t>
      </w:r>
      <w:proofErr w:type="spellStart"/>
      <w:r w:rsidRPr="00365D87">
        <w:rPr>
          <w:lang w:val="en-US"/>
        </w:rPr>
        <w:t>Bijeljic</w:t>
      </w:r>
      <w:proofErr w:type="spellEnd"/>
      <w:r w:rsidRPr="00365D87">
        <w:rPr>
          <w:lang w:val="en-US"/>
        </w:rPr>
        <w:t xml:space="preserve"> B., Dong H., Gharbi O., Iglauer S., </w:t>
      </w:r>
      <w:proofErr w:type="spellStart"/>
      <w:r w:rsidRPr="00365D87">
        <w:rPr>
          <w:lang w:val="en-US"/>
        </w:rPr>
        <w:t>Mostaghimi</w:t>
      </w:r>
      <w:proofErr w:type="spellEnd"/>
      <w:r w:rsidRPr="00365D87">
        <w:rPr>
          <w:lang w:val="en-US"/>
        </w:rPr>
        <w:t xml:space="preserve"> P., </w:t>
      </w:r>
      <w:proofErr w:type="spellStart"/>
      <w:r w:rsidRPr="00365D87">
        <w:rPr>
          <w:lang w:val="en-US"/>
        </w:rPr>
        <w:t>Paluszny</w:t>
      </w:r>
      <w:proofErr w:type="spellEnd"/>
      <w:r w:rsidRPr="00365D87">
        <w:rPr>
          <w:lang w:val="en-US"/>
        </w:rPr>
        <w:t xml:space="preserve"> A., Pentland C. Pore-scale imaging and modelling //Advances in Water Resources. 2013. </w:t>
      </w:r>
      <w:r>
        <w:t>Т</w:t>
      </w:r>
      <w:r w:rsidRPr="00365D87">
        <w:rPr>
          <w:lang w:val="en-US"/>
        </w:rPr>
        <w:t xml:space="preserve">. 51. </w:t>
      </w:r>
      <w:r>
        <w:t>С</w:t>
      </w:r>
      <w:r w:rsidRPr="00365D87">
        <w:rPr>
          <w:lang w:val="en-US"/>
        </w:rPr>
        <w:t>. 197–216.</w:t>
      </w:r>
      <w:r w:rsidR="007B7F2F">
        <w:t xml:space="preserve"> </w:t>
      </w:r>
      <w:r w:rsidR="007B7F2F" w:rsidRPr="007B7F2F">
        <w:rPr>
          <w:lang w:val="en-US"/>
        </w:rPr>
        <w:t>DOI: 10.1016/j.advwatres.2012.03.003</w:t>
      </w:r>
    </w:p>
    <w:p w14:paraId="5ED9B1FC" w14:textId="5E4BA4B5" w:rsidR="004234BD" w:rsidRPr="00365D87" w:rsidRDefault="00365D87" w:rsidP="004234BD">
      <w:pPr>
        <w:pStyle w:val="af3"/>
        <w:numPr>
          <w:ilvl w:val="0"/>
          <w:numId w:val="6"/>
        </w:numPr>
      </w:pPr>
      <w:r w:rsidRPr="00365D87">
        <w:rPr>
          <w:lang w:val="en-US"/>
        </w:rPr>
        <w:t xml:space="preserve">Andrä H., </w:t>
      </w:r>
      <w:proofErr w:type="spellStart"/>
      <w:r w:rsidRPr="00365D87">
        <w:rPr>
          <w:lang w:val="en-US"/>
        </w:rPr>
        <w:t>Combaret</w:t>
      </w:r>
      <w:proofErr w:type="spellEnd"/>
      <w:r w:rsidRPr="00365D87">
        <w:rPr>
          <w:lang w:val="en-US"/>
        </w:rPr>
        <w:t xml:space="preserve"> N., Dvorkin J., Glatt E., Han J., Kabel M., </w:t>
      </w:r>
      <w:proofErr w:type="spellStart"/>
      <w:r w:rsidRPr="00365D87">
        <w:rPr>
          <w:lang w:val="en-US"/>
        </w:rPr>
        <w:t>Keehm</w:t>
      </w:r>
      <w:proofErr w:type="spellEnd"/>
      <w:r w:rsidRPr="00365D87">
        <w:rPr>
          <w:lang w:val="en-US"/>
        </w:rPr>
        <w:t xml:space="preserve"> Y., </w:t>
      </w:r>
      <w:proofErr w:type="spellStart"/>
      <w:r w:rsidRPr="00365D87">
        <w:rPr>
          <w:lang w:val="en-US"/>
        </w:rPr>
        <w:t>Krzikalla</w:t>
      </w:r>
      <w:proofErr w:type="spellEnd"/>
      <w:r w:rsidRPr="00365D87">
        <w:rPr>
          <w:lang w:val="en-US"/>
        </w:rPr>
        <w:t xml:space="preserve"> F., Lee M., Madonna C. et al. Digital rock physics benchmarks — Part I: Imaging and segmentation //Computers &amp; Geosciences. </w:t>
      </w:r>
      <w:r w:rsidRPr="007B7F2F">
        <w:rPr>
          <w:lang w:val="en-US"/>
        </w:rPr>
        <w:t>2013. Т. 50. С. 25–32</w:t>
      </w:r>
      <w:r w:rsidRPr="007B7F2F">
        <w:rPr>
          <w:lang w:val="en-US"/>
        </w:rPr>
        <w:t>.</w:t>
      </w:r>
      <w:r w:rsidR="007B7F2F" w:rsidRPr="007B7F2F">
        <w:rPr>
          <w:lang w:val="en-US"/>
        </w:rPr>
        <w:t xml:space="preserve"> </w:t>
      </w:r>
      <w:r w:rsidR="007B7F2F" w:rsidRPr="007B7F2F">
        <w:rPr>
          <w:lang w:val="en-US"/>
        </w:rPr>
        <w:t>DOI: 10.1016/j.cageo.2012.09.005</w:t>
      </w:r>
    </w:p>
    <w:sectPr w:rsidR="004234BD" w:rsidRPr="00365D87" w:rsidSect="00884C47">
      <w:footerReference w:type="even" r:id="rId14"/>
      <w:footerReference w:type="default" r:id="rId15"/>
      <w:pgSz w:w="11906" w:h="16838"/>
      <w:pgMar w:top="1134" w:right="1361" w:bottom="1259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6F55B" w14:textId="77777777" w:rsidR="00845054" w:rsidRDefault="00845054">
      <w:r>
        <w:separator/>
      </w:r>
    </w:p>
  </w:endnote>
  <w:endnote w:type="continuationSeparator" w:id="0">
    <w:p w14:paraId="274EB58A" w14:textId="77777777" w:rsidR="00845054" w:rsidRDefault="00845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91C78" w14:textId="77777777" w:rsidR="00442D0A" w:rsidRDefault="00442D0A" w:rsidP="007C425E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58B5E628" w14:textId="77777777" w:rsidR="00442D0A" w:rsidRDefault="00442D0A" w:rsidP="0010191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0FD3" w14:textId="77777777" w:rsidR="00442D0A" w:rsidRDefault="00442D0A" w:rsidP="0010191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9C1EB" w14:textId="77777777" w:rsidR="00845054" w:rsidRDefault="00845054">
      <w:r>
        <w:separator/>
      </w:r>
    </w:p>
  </w:footnote>
  <w:footnote w:type="continuationSeparator" w:id="0">
    <w:p w14:paraId="11E1A6B9" w14:textId="77777777" w:rsidR="00845054" w:rsidRDefault="008450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C5BBE"/>
    <w:multiLevelType w:val="hybridMultilevel"/>
    <w:tmpl w:val="BBA078FC"/>
    <w:lvl w:ilvl="0" w:tplc="43E4D3E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2C69650B"/>
    <w:multiLevelType w:val="multilevel"/>
    <w:tmpl w:val="3BB02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147A13"/>
    <w:multiLevelType w:val="hybridMultilevel"/>
    <w:tmpl w:val="B85E63DC"/>
    <w:lvl w:ilvl="0" w:tplc="43E4D3E4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F3E9C"/>
    <w:multiLevelType w:val="hybridMultilevel"/>
    <w:tmpl w:val="34424BD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C1604"/>
    <w:multiLevelType w:val="hybridMultilevel"/>
    <w:tmpl w:val="BDB454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4C465DF"/>
    <w:multiLevelType w:val="hybridMultilevel"/>
    <w:tmpl w:val="7D941830"/>
    <w:lvl w:ilvl="0" w:tplc="05D65F6C">
      <w:start w:val="1"/>
      <w:numFmt w:val="decimal"/>
      <w:lvlText w:val="%1.  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901705C"/>
    <w:multiLevelType w:val="hybridMultilevel"/>
    <w:tmpl w:val="8D021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B7400E"/>
    <w:multiLevelType w:val="multilevel"/>
    <w:tmpl w:val="186EB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64FB2FDA"/>
    <w:multiLevelType w:val="multilevel"/>
    <w:tmpl w:val="0ED8F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3478625">
    <w:abstractNumId w:val="5"/>
  </w:num>
  <w:num w:numId="2" w16cid:durableId="1298411139">
    <w:abstractNumId w:val="6"/>
  </w:num>
  <w:num w:numId="3" w16cid:durableId="1506818901">
    <w:abstractNumId w:val="4"/>
  </w:num>
  <w:num w:numId="4" w16cid:durableId="1808082948">
    <w:abstractNumId w:val="2"/>
  </w:num>
  <w:num w:numId="5" w16cid:durableId="125583213">
    <w:abstractNumId w:val="3"/>
  </w:num>
  <w:num w:numId="6" w16cid:durableId="2003699612">
    <w:abstractNumId w:val="0"/>
  </w:num>
  <w:num w:numId="7" w16cid:durableId="1480347909">
    <w:abstractNumId w:val="1"/>
  </w:num>
  <w:num w:numId="8" w16cid:durableId="626080863">
    <w:abstractNumId w:val="7"/>
  </w:num>
  <w:num w:numId="9" w16cid:durableId="12145868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725"/>
    <w:rsid w:val="00011E41"/>
    <w:rsid w:val="00041583"/>
    <w:rsid w:val="00057723"/>
    <w:rsid w:val="00073747"/>
    <w:rsid w:val="000739AB"/>
    <w:rsid w:val="00082FB2"/>
    <w:rsid w:val="00084FBB"/>
    <w:rsid w:val="000A48A8"/>
    <w:rsid w:val="000A66E6"/>
    <w:rsid w:val="000A7C0A"/>
    <w:rsid w:val="000B764C"/>
    <w:rsid w:val="000C514B"/>
    <w:rsid w:val="000D3C93"/>
    <w:rsid w:val="000E2E74"/>
    <w:rsid w:val="000E688C"/>
    <w:rsid w:val="00100921"/>
    <w:rsid w:val="00101912"/>
    <w:rsid w:val="00102AAA"/>
    <w:rsid w:val="0010415F"/>
    <w:rsid w:val="00123A5A"/>
    <w:rsid w:val="00134415"/>
    <w:rsid w:val="00134C82"/>
    <w:rsid w:val="00145559"/>
    <w:rsid w:val="00145725"/>
    <w:rsid w:val="001560FA"/>
    <w:rsid w:val="001706F2"/>
    <w:rsid w:val="00191B00"/>
    <w:rsid w:val="001942D4"/>
    <w:rsid w:val="001C34DE"/>
    <w:rsid w:val="001C65A7"/>
    <w:rsid w:val="001E0638"/>
    <w:rsid w:val="001E1D7A"/>
    <w:rsid w:val="001E7CE8"/>
    <w:rsid w:val="001E7CFE"/>
    <w:rsid w:val="00203945"/>
    <w:rsid w:val="0024638A"/>
    <w:rsid w:val="00246FAC"/>
    <w:rsid w:val="0025039A"/>
    <w:rsid w:val="002522CA"/>
    <w:rsid w:val="002700F0"/>
    <w:rsid w:val="00276AAD"/>
    <w:rsid w:val="0029537C"/>
    <w:rsid w:val="002A0F5E"/>
    <w:rsid w:val="002D0661"/>
    <w:rsid w:val="003134BF"/>
    <w:rsid w:val="0034624D"/>
    <w:rsid w:val="00346845"/>
    <w:rsid w:val="003516D8"/>
    <w:rsid w:val="0036078F"/>
    <w:rsid w:val="00365D87"/>
    <w:rsid w:val="00372B30"/>
    <w:rsid w:val="00387196"/>
    <w:rsid w:val="003A1889"/>
    <w:rsid w:val="003A7D50"/>
    <w:rsid w:val="003B0219"/>
    <w:rsid w:val="003C665C"/>
    <w:rsid w:val="003E36B6"/>
    <w:rsid w:val="0040718C"/>
    <w:rsid w:val="00412D4B"/>
    <w:rsid w:val="004234BD"/>
    <w:rsid w:val="00433DE5"/>
    <w:rsid w:val="00442D0A"/>
    <w:rsid w:val="00452130"/>
    <w:rsid w:val="00461070"/>
    <w:rsid w:val="00471C89"/>
    <w:rsid w:val="004774A3"/>
    <w:rsid w:val="00486049"/>
    <w:rsid w:val="004C0582"/>
    <w:rsid w:val="004C1B51"/>
    <w:rsid w:val="004D0EB8"/>
    <w:rsid w:val="004E7FFD"/>
    <w:rsid w:val="004F0E58"/>
    <w:rsid w:val="004F3B26"/>
    <w:rsid w:val="00522F93"/>
    <w:rsid w:val="00523CFE"/>
    <w:rsid w:val="00524C9D"/>
    <w:rsid w:val="00536E00"/>
    <w:rsid w:val="00553B6E"/>
    <w:rsid w:val="005656FA"/>
    <w:rsid w:val="00567E13"/>
    <w:rsid w:val="00585FDB"/>
    <w:rsid w:val="005A0ADD"/>
    <w:rsid w:val="005A75FD"/>
    <w:rsid w:val="005B478A"/>
    <w:rsid w:val="005C1810"/>
    <w:rsid w:val="005C5F32"/>
    <w:rsid w:val="005D396C"/>
    <w:rsid w:val="005E4425"/>
    <w:rsid w:val="005E788B"/>
    <w:rsid w:val="005F4736"/>
    <w:rsid w:val="00604F95"/>
    <w:rsid w:val="00613B5D"/>
    <w:rsid w:val="00623A05"/>
    <w:rsid w:val="00630801"/>
    <w:rsid w:val="0065799F"/>
    <w:rsid w:val="00665540"/>
    <w:rsid w:val="0067336C"/>
    <w:rsid w:val="00684521"/>
    <w:rsid w:val="00691213"/>
    <w:rsid w:val="006C6C75"/>
    <w:rsid w:val="006D39CB"/>
    <w:rsid w:val="006E2A0B"/>
    <w:rsid w:val="006F21F0"/>
    <w:rsid w:val="006F5FFF"/>
    <w:rsid w:val="00704E39"/>
    <w:rsid w:val="0071479B"/>
    <w:rsid w:val="00726440"/>
    <w:rsid w:val="00741A9B"/>
    <w:rsid w:val="00747D72"/>
    <w:rsid w:val="007533AC"/>
    <w:rsid w:val="00763BEC"/>
    <w:rsid w:val="0078361D"/>
    <w:rsid w:val="007B0060"/>
    <w:rsid w:val="007B42F8"/>
    <w:rsid w:val="007B7F2F"/>
    <w:rsid w:val="007C0667"/>
    <w:rsid w:val="007C15AF"/>
    <w:rsid w:val="007C425E"/>
    <w:rsid w:val="007E1555"/>
    <w:rsid w:val="007E281C"/>
    <w:rsid w:val="007E2B50"/>
    <w:rsid w:val="007E3472"/>
    <w:rsid w:val="007F01B9"/>
    <w:rsid w:val="007F3E76"/>
    <w:rsid w:val="007F5491"/>
    <w:rsid w:val="00804CEF"/>
    <w:rsid w:val="00813C9E"/>
    <w:rsid w:val="008309D3"/>
    <w:rsid w:val="00842AC1"/>
    <w:rsid w:val="00845054"/>
    <w:rsid w:val="00853D7F"/>
    <w:rsid w:val="00862FC6"/>
    <w:rsid w:val="008765B1"/>
    <w:rsid w:val="00880D67"/>
    <w:rsid w:val="00884C47"/>
    <w:rsid w:val="008A2CA1"/>
    <w:rsid w:val="008A36BD"/>
    <w:rsid w:val="008D0BC8"/>
    <w:rsid w:val="008D3631"/>
    <w:rsid w:val="008E6318"/>
    <w:rsid w:val="008F41D2"/>
    <w:rsid w:val="008F5B75"/>
    <w:rsid w:val="00904BA7"/>
    <w:rsid w:val="00912A07"/>
    <w:rsid w:val="00924FE9"/>
    <w:rsid w:val="00925138"/>
    <w:rsid w:val="00930C01"/>
    <w:rsid w:val="00937E1E"/>
    <w:rsid w:val="00960060"/>
    <w:rsid w:val="009654CD"/>
    <w:rsid w:val="00967379"/>
    <w:rsid w:val="00971DA1"/>
    <w:rsid w:val="009A2287"/>
    <w:rsid w:val="009C6D9B"/>
    <w:rsid w:val="009E49B2"/>
    <w:rsid w:val="009F1B7E"/>
    <w:rsid w:val="009F3AFE"/>
    <w:rsid w:val="00A05BAE"/>
    <w:rsid w:val="00A152FB"/>
    <w:rsid w:val="00A318C8"/>
    <w:rsid w:val="00A839C2"/>
    <w:rsid w:val="00AD4300"/>
    <w:rsid w:val="00B07841"/>
    <w:rsid w:val="00B119B6"/>
    <w:rsid w:val="00B350AE"/>
    <w:rsid w:val="00B40569"/>
    <w:rsid w:val="00B60661"/>
    <w:rsid w:val="00B71CCF"/>
    <w:rsid w:val="00B87ADC"/>
    <w:rsid w:val="00B9050C"/>
    <w:rsid w:val="00B92D2C"/>
    <w:rsid w:val="00B95555"/>
    <w:rsid w:val="00BA269F"/>
    <w:rsid w:val="00BB1D57"/>
    <w:rsid w:val="00BC53DF"/>
    <w:rsid w:val="00BF1D85"/>
    <w:rsid w:val="00BF258B"/>
    <w:rsid w:val="00C13C66"/>
    <w:rsid w:val="00C23BEC"/>
    <w:rsid w:val="00C248C4"/>
    <w:rsid w:val="00C33450"/>
    <w:rsid w:val="00C55FC0"/>
    <w:rsid w:val="00C56E76"/>
    <w:rsid w:val="00C76104"/>
    <w:rsid w:val="00C81F6B"/>
    <w:rsid w:val="00C82183"/>
    <w:rsid w:val="00C92CD8"/>
    <w:rsid w:val="00CC6EBF"/>
    <w:rsid w:val="00CC748C"/>
    <w:rsid w:val="00CD0513"/>
    <w:rsid w:val="00CD1F45"/>
    <w:rsid w:val="00CD4908"/>
    <w:rsid w:val="00CE5B12"/>
    <w:rsid w:val="00D11384"/>
    <w:rsid w:val="00D37F4C"/>
    <w:rsid w:val="00D6493C"/>
    <w:rsid w:val="00D90DF5"/>
    <w:rsid w:val="00DB22A5"/>
    <w:rsid w:val="00DD7765"/>
    <w:rsid w:val="00E12BED"/>
    <w:rsid w:val="00E20375"/>
    <w:rsid w:val="00E22224"/>
    <w:rsid w:val="00E459AB"/>
    <w:rsid w:val="00E63F1A"/>
    <w:rsid w:val="00E64A9A"/>
    <w:rsid w:val="00E65676"/>
    <w:rsid w:val="00E65683"/>
    <w:rsid w:val="00E84D74"/>
    <w:rsid w:val="00E9668E"/>
    <w:rsid w:val="00EA4496"/>
    <w:rsid w:val="00EA4C97"/>
    <w:rsid w:val="00ED0FEB"/>
    <w:rsid w:val="00EE2373"/>
    <w:rsid w:val="00EF5FB6"/>
    <w:rsid w:val="00F30866"/>
    <w:rsid w:val="00F33651"/>
    <w:rsid w:val="00F40B92"/>
    <w:rsid w:val="00F538BF"/>
    <w:rsid w:val="00F7405A"/>
    <w:rsid w:val="00F75B4F"/>
    <w:rsid w:val="00FC0C73"/>
    <w:rsid w:val="00FF05B2"/>
    <w:rsid w:val="00FF6BBE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F003BB"/>
  <w15:chartTrackingRefBased/>
  <w15:docId w15:val="{3E07507C-2188-4B95-B4CD-F23E582C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F1B7E"/>
    <w:pPr>
      <w:keepNext/>
      <w:pageBreakBefore/>
      <w:spacing w:after="120" w:line="360" w:lineRule="auto"/>
      <w:ind w:firstLine="709"/>
      <w:jc w:val="center"/>
      <w:outlineLvl w:val="1"/>
    </w:pPr>
    <w:rPr>
      <w:b/>
      <w:bCs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145725"/>
    <w:rPr>
      <w:i/>
      <w:iCs/>
    </w:rPr>
  </w:style>
  <w:style w:type="character" w:customStyle="1" w:styleId="apple-converted-space">
    <w:name w:val="apple-converted-space"/>
    <w:basedOn w:val="a0"/>
    <w:rsid w:val="00145725"/>
  </w:style>
  <w:style w:type="character" w:styleId="a4">
    <w:name w:val="Hyperlink"/>
    <w:rsid w:val="003C665C"/>
    <w:rPr>
      <w:color w:val="0000FF"/>
      <w:u w:val="single"/>
    </w:rPr>
  </w:style>
  <w:style w:type="paragraph" w:styleId="a5">
    <w:name w:val="No Spacing"/>
    <w:link w:val="a6"/>
    <w:qFormat/>
    <w:rsid w:val="0034624D"/>
    <w:rPr>
      <w:rFonts w:ascii="Calibr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rsid w:val="0034624D"/>
    <w:rPr>
      <w:rFonts w:ascii="Calibri" w:hAnsi="Calibri"/>
      <w:sz w:val="22"/>
      <w:szCs w:val="22"/>
      <w:lang w:val="ru-RU" w:eastAsia="en-US" w:bidi="ar-SA"/>
    </w:rPr>
  </w:style>
  <w:style w:type="character" w:customStyle="1" w:styleId="20">
    <w:name w:val="Заголовок 2 Знак"/>
    <w:link w:val="2"/>
    <w:rsid w:val="009F1B7E"/>
    <w:rPr>
      <w:b/>
      <w:bCs/>
      <w:iCs/>
      <w:sz w:val="28"/>
      <w:szCs w:val="28"/>
      <w:lang w:val="ru-RU" w:eastAsia="ru-RU" w:bidi="ar-SA"/>
    </w:rPr>
  </w:style>
  <w:style w:type="paragraph" w:customStyle="1" w:styleId="1">
    <w:name w:val="Обычный (веб)1"/>
    <w:basedOn w:val="a"/>
    <w:uiPriority w:val="99"/>
    <w:unhideWhenUsed/>
    <w:rsid w:val="007C0667"/>
    <w:pPr>
      <w:spacing w:before="100" w:beforeAutospacing="1" w:after="100" w:afterAutospacing="1"/>
    </w:pPr>
  </w:style>
  <w:style w:type="paragraph" w:styleId="a7">
    <w:name w:val="footer"/>
    <w:basedOn w:val="a"/>
    <w:rsid w:val="0010191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01912"/>
  </w:style>
  <w:style w:type="character" w:styleId="a9">
    <w:name w:val="Placeholder Text"/>
    <w:uiPriority w:val="99"/>
    <w:semiHidden/>
    <w:rsid w:val="00F7405A"/>
    <w:rPr>
      <w:color w:val="808080"/>
    </w:rPr>
  </w:style>
  <w:style w:type="paragraph" w:styleId="aa">
    <w:name w:val="List Paragraph"/>
    <w:basedOn w:val="a"/>
    <w:uiPriority w:val="34"/>
    <w:qFormat/>
    <w:rsid w:val="00F40B92"/>
    <w:pPr>
      <w:ind w:left="720"/>
      <w:contextualSpacing/>
    </w:pPr>
  </w:style>
  <w:style w:type="paragraph" w:styleId="ab">
    <w:name w:val="Balloon Text"/>
    <w:basedOn w:val="a"/>
    <w:link w:val="ac"/>
    <w:rsid w:val="00813C9E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813C9E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semiHidden/>
    <w:unhideWhenUsed/>
    <w:rsid w:val="005B478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semiHidden/>
    <w:rsid w:val="005B478A"/>
    <w:rPr>
      <w:sz w:val="24"/>
      <w:szCs w:val="24"/>
    </w:rPr>
  </w:style>
  <w:style w:type="table" w:styleId="af">
    <w:name w:val="Table Grid"/>
    <w:basedOn w:val="a1"/>
    <w:rsid w:val="00FF7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semiHidden/>
    <w:unhideWhenUsed/>
    <w:rsid w:val="001706F2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1706F2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1706F2"/>
  </w:style>
  <w:style w:type="paragraph" w:styleId="af3">
    <w:name w:val="Normal (Web)"/>
    <w:basedOn w:val="a"/>
    <w:uiPriority w:val="99"/>
    <w:unhideWhenUsed/>
    <w:rsid w:val="0029537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40BBD-BB3E-4684-8E7B-DCFBD1D9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5464</TotalTime>
  <Pages>2</Pages>
  <Words>832</Words>
  <Characters>4746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Особенности акустического поля мощных фазированных решеток для неинвазивной ультразвуковой хирургии</vt:lpstr>
      <vt:lpstr>Особенности акустического поля мощных фазированных решеток для неинвазивной ультразвуковой хирургии</vt:lpstr>
    </vt:vector>
  </TitlesOfParts>
  <Company>MSU</Company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акустического поля мощных фазированных решеток для неинвазивной ультразвуковой хирургии</dc:title>
  <dc:subject/>
  <dc:creator>PR</dc:creator>
  <cp:keywords/>
  <cp:lastModifiedBy>Антропов Константин</cp:lastModifiedBy>
  <cp:revision>34</cp:revision>
  <cp:lastPrinted>2026-02-28T02:19:00Z</cp:lastPrinted>
  <dcterms:created xsi:type="dcterms:W3CDTF">2025-02-17T16:45:00Z</dcterms:created>
  <dcterms:modified xsi:type="dcterms:W3CDTF">2026-03-02T04:06:00Z</dcterms:modified>
</cp:coreProperties>
</file>