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85.03937007874016" w:right="79.3700787401575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Изучение особенностей взаимодействия флуоресцентно-меченных антител с гликопротеином Ib-IX тромбоцитов человека</w:t>
      </w:r>
    </w:p>
    <w:p w:rsidR="00000000" w:rsidDel="00000000" w:rsidP="00000000" w:rsidRDefault="00000000" w:rsidRPr="00000000" w14:paraId="00000002">
      <w:pPr>
        <w:spacing w:line="240" w:lineRule="auto"/>
        <w:ind w:left="85.03937007874016" w:right="79.3700787401575" w:firstLine="0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  <w:rtl w:val="0"/>
        </w:rPr>
        <w:t xml:space="preserve">Кузьмин Н.А.</w:t>
      </w:r>
    </w:p>
    <w:p w:rsidR="00000000" w:rsidDel="00000000" w:rsidP="00000000" w:rsidRDefault="00000000" w:rsidRPr="00000000" w14:paraId="00000003">
      <w:pPr>
        <w:spacing w:line="240" w:lineRule="auto"/>
        <w:ind w:left="85.03937007874016" w:right="79.3700787401575" w:firstLine="0"/>
        <w:jc w:val="center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студент</w:t>
      </w:r>
    </w:p>
    <w:p w:rsidR="00000000" w:rsidDel="00000000" w:rsidP="00000000" w:rsidRDefault="00000000" w:rsidRPr="00000000" w14:paraId="00000004">
      <w:pPr>
        <w:spacing w:line="240" w:lineRule="auto"/>
        <w:ind w:left="85.03937007874016" w:right="79.3700787401575" w:firstLine="0"/>
        <w:jc w:val="center"/>
        <w:rPr>
          <w:rFonts w:ascii="Times New Roman" w:cs="Times New Roman" w:eastAsia="Times New Roman" w:hAnsi="Times New Roman"/>
          <w:i w:val="1"/>
          <w:i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highlight w:val="white"/>
          <w:rtl w:val="0"/>
        </w:rPr>
        <w:t xml:space="preserve">Московский государственный университет имени М.В.Ломоносова,</w:t>
      </w:r>
    </w:p>
    <w:p w:rsidR="00000000" w:rsidDel="00000000" w:rsidP="00000000" w:rsidRDefault="00000000" w:rsidRPr="00000000" w14:paraId="00000005">
      <w:pPr>
        <w:spacing w:line="240" w:lineRule="auto"/>
        <w:ind w:left="85.03937007874016" w:right="79.3700787401575" w:firstLine="0"/>
        <w:jc w:val="center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highlight w:val="white"/>
          <w:rtl w:val="0"/>
        </w:rPr>
        <w:t xml:space="preserve"> физический факультет, Москва, Россия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left="85.03937007874016" w:right="79.3700787401575" w:firstLine="0"/>
        <w:jc w:val="center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E–mail: kuzmin.na20@physics.msu.ru </w:t>
      </w:r>
    </w:p>
    <w:p w:rsidR="00000000" w:rsidDel="00000000" w:rsidP="00000000" w:rsidRDefault="00000000" w:rsidRPr="00000000" w14:paraId="00000007">
      <w:pPr>
        <w:spacing w:line="240" w:lineRule="auto"/>
        <w:ind w:left="85.03937007874016" w:right="79.3700787401575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left="85.03937007874016" w:right="79.3700787401575" w:firstLine="481.8897637795276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Количественная проточная цитометрия представляет собой многообещающий метод изучения функционального состояния тромбоцитов. Он базируется на анализе средней интенсивности флуоресценции антител, связавшихся с рецепторами на поверхности тромбоцитов, что позволяет косвенно оценить их количество [1]. Благодаря возможности подсчета экспрессированных гликопротеинов и содержимого внутриклеточных гранул, данный метод становится эффективным инструментом диагностики тромбоцитопатий. При этом критически важным этапом является изучение особенностей связывания антител с рецепторами для подбора оптимальной рабочей концентрации реагентов, что гарантирует достоверность результатов в клинических и научных исследованиях. </w:t>
      </w:r>
    </w:p>
    <w:p w:rsidR="00000000" w:rsidDel="00000000" w:rsidP="00000000" w:rsidRDefault="00000000" w:rsidRPr="00000000" w14:paraId="00000009">
      <w:pPr>
        <w:spacing w:line="240" w:lineRule="auto"/>
        <w:ind w:left="85.03937007874016" w:right="79.3700787401575" w:firstLine="481.8897637795276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данной работе были изучены особенности связывания нескольких клонов флуоресцентно-меченных антител CD42b (антитела к гликопротеину Ibα, ГП Ibα) и CD42a (антитела к гликопротеину IX, ГП IX) с тромбоцитами здоровых доноров в покое и при различных активациях тромбоцитов: построены зависимости средней интенсивности флюоресценции меченных антител, связанных с рецепторами на поверхности тромбоцитов, от концентраций антител при инкубации, рассчитаны константы диссоциации для антител и максимальная средняя интенсивность флюоресценции. Константа диссоциации увеличивается при активации в несколько раз: чем сильнее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активация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тем больше рост константы; максимальная средняя интенсивность флуоресценции практически не изменяется. По полученным результатам для антител CD42b и CD42a можно сделать вывод, что число комплексов ГП Ib-IX на поверхности тромбоцитов при их активации меняется слабо, а связи между антителами и рецепторами становятся менее прочными, что может быть вызвано изменением конформации рецепторов. </w:t>
      </w:r>
    </w:p>
    <w:p w:rsidR="00000000" w:rsidDel="00000000" w:rsidP="00000000" w:rsidRDefault="00000000" w:rsidRPr="00000000" w14:paraId="0000000A">
      <w:pPr>
        <w:spacing w:line="240" w:lineRule="auto"/>
        <w:ind w:left="85.03937007874016" w:right="79.3700787401575" w:firstLine="481.8897637795276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Особый интерес представляет перестройка цитоскелета при активации тромбоцитов, так как именно с ней связаны изменения, происходящие с ГП Ib-IX на поверхности тромбоцитов при их активации [2]. Поэтому было исследовано влияние ингибитора перестройки цитоскелета цитохалазина D на связывание флуоресцентно-меченных моноклональных антител CD42b AF647 с тромбоцитами здоровых доноров. Изучены особенности связывания флуоресцентно-меченных моноклональных антител CD42b AF647 с тромбоцитами пациентов с синдромами Вискотта-Олдрича и Бернара-Сулье в покое и при активации тромбоцитов. Также исследовано влияние десиалирования на связывание флуоресцентно-меченных моноклональных антител CD42b AF647 с тромбоцитами здоровых доноров. Было выяснено, что изменения константы диссоциации и максимальной средней интенсивности флуоресценции при связывании антитела CD42b AF647 с ГП bα при активации тромбоцитов, связаны с перестройкой цитоскелета, но не с десиалированием. У пациентов с синдромом Вискотта-Олдрича константа диссоциации практически не изменяется при активации тромбоцитов, что связано с нарушениями в перестройке цитоскелета. Это подтверждает результаты, полученные с цитохалазином D. У пациента с синдромом Бернара-Сулье также наблюдалось увеличение константы диссоциации при активации тромбоцитов, как и у здоровых доноров, однако максимальная средняя интенсивность флуоресценции уменьшалась более чем в 2 раза.</w:t>
      </w:r>
    </w:p>
    <w:p w:rsidR="00000000" w:rsidDel="00000000" w:rsidP="00000000" w:rsidRDefault="00000000" w:rsidRPr="00000000" w14:paraId="0000000B">
      <w:pPr>
        <w:spacing w:line="240" w:lineRule="auto"/>
        <w:ind w:left="85.03937007874016" w:right="79.3700787401575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left="85.03937007874016" w:right="79.3700787401575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Работа выполнена при финансовой поддержке РНФ, грант № 24-15-00387.</w:t>
      </w:r>
    </w:p>
    <w:p w:rsidR="00000000" w:rsidDel="00000000" w:rsidP="00000000" w:rsidRDefault="00000000" w:rsidRPr="00000000" w14:paraId="0000000D">
      <w:pPr>
        <w:spacing w:line="240" w:lineRule="auto"/>
        <w:ind w:left="85.03937007874016" w:right="79.3700787401575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left="85.03937007874016" w:right="79.3700787401575" w:firstLine="0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  <w:rtl w:val="0"/>
        </w:rPr>
        <w:t xml:space="preserve">Литература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before="240" w:line="240" w:lineRule="auto"/>
        <w:ind w:left="442.20472440944883" w:right="79.3700787401575" w:hanging="357.1653543307087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Ignatova, A. A., Ponomarenko, E. A. et al. Flow cytometry for pediatric platelets // Platelets, 2018, 30, 4, 428–437.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240" w:before="0" w:beforeAutospacing="0" w:line="240" w:lineRule="auto"/>
        <w:ind w:left="442.20472440944883" w:right="79.3700787401575" w:hanging="357.1653543307087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J. R. Okita [и др.] // The Journal of cell biology. — 1985. — Т. 100, № 1. — С. 317—321. 27. George J. N., Torres M. M. Thrombin decreases von Willebrand factor binding to platelet glycoprotein Ib. — 1988. </w:t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275.5905511811022" w:right="1440" w:header="1133.8582677165355" w:footer="1258.582677165354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