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E0A60" w14:textId="4D0EE14D" w:rsidR="00166268" w:rsidRDefault="00105AB2" w:rsidP="0016626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6626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Английская терминология в сфере информационных технологий</w:t>
      </w:r>
    </w:p>
    <w:p w14:paraId="4EE632CB" w14:textId="78B400DD" w:rsidR="00166268" w:rsidRDefault="00166268" w:rsidP="00166268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Нурбердиева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Айша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B935B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Нурмаммедовна</w:t>
      </w:r>
      <w:proofErr w:type="spellEnd"/>
    </w:p>
    <w:p w14:paraId="2C920983" w14:textId="60C31A28" w:rsidR="00B935B3" w:rsidRPr="00B935B3" w:rsidRDefault="00BA6493" w:rsidP="00166268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B935B3" w:rsidRPr="00B935B3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тудент</w:t>
      </w:r>
    </w:p>
    <w:p w14:paraId="7BCEC529" w14:textId="77777777" w:rsidR="00BA6493" w:rsidRDefault="00BA6493" w:rsidP="00B935B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Туркменский государственный у</w:t>
      </w:r>
      <w:r w:rsidR="00B935B3" w:rsidRPr="00B935B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ниверситет имени </w:t>
      </w:r>
      <w:proofErr w:type="spellStart"/>
      <w:r w:rsidR="00B935B3" w:rsidRPr="00B935B3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Махтумкули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</w:p>
    <w:p w14:paraId="36154A75" w14:textId="38E63A49" w:rsidR="00EE7355" w:rsidRDefault="00BA6493" w:rsidP="00EE7355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факультет английского языка и л</w:t>
      </w:r>
      <w:r w:rsidR="00B935B3" w:rsidRPr="00B935B3">
        <w:rPr>
          <w:rFonts w:ascii="Times New Roman" w:hAnsi="Times New Roman" w:cs="Times New Roman"/>
          <w:i/>
          <w:iCs/>
          <w:sz w:val="24"/>
          <w:szCs w:val="24"/>
          <w:lang w:val="ru-RU"/>
        </w:rPr>
        <w:t>итературы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="00EE735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Ашгабат, Туркменистан</w:t>
      </w:r>
    </w:p>
    <w:p w14:paraId="7ACF721C" w14:textId="5B7BB2E6" w:rsidR="002D1DBF" w:rsidRDefault="00A670D6" w:rsidP="00FE6FF6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hyperlink r:id="rId6" w:history="1">
        <w:r w:rsidR="002D1DBF" w:rsidRPr="002103E6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ilmammedovaa</w:t>
        </w:r>
        <w:r w:rsidR="002D1DBF" w:rsidRPr="002D1DBF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ru-RU"/>
          </w:rPr>
          <w:t>@</w:t>
        </w:r>
        <w:r w:rsidR="002D1DBF" w:rsidRPr="002103E6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gmail</w:t>
        </w:r>
        <w:r w:rsidR="002D1DBF" w:rsidRPr="002D1DBF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ru-RU"/>
          </w:rPr>
          <w:t>.</w:t>
        </w:r>
        <w:r w:rsidR="002D1DBF" w:rsidRPr="002103E6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com</w:t>
        </w:r>
      </w:hyperlink>
      <w:r w:rsidR="002D1DBF" w:rsidRPr="002D1DB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338AF733" w14:textId="753A2A9A" w:rsidR="00FE6FF6" w:rsidRDefault="00FE6FF6" w:rsidP="00FE6FF6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9A640DB" w14:textId="0BDC07FF" w:rsidR="002D1DBF" w:rsidRPr="002D1DBF" w:rsidRDefault="002D1DBF" w:rsidP="00BA6493">
      <w:pPr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DBF">
        <w:rPr>
          <w:rFonts w:ascii="Times New Roman" w:hAnsi="Times New Roman" w:cs="Times New Roman"/>
          <w:sz w:val="24"/>
          <w:szCs w:val="24"/>
          <w:lang w:val="ru-RU"/>
        </w:rPr>
        <w:t>Динамичное развитие информационных технологий в середине 2020-х годов привело к беспрецедент</w:t>
      </w:r>
      <w:bookmarkStart w:id="0" w:name="_GoBack"/>
      <w:bookmarkEnd w:id="0"/>
      <w:r w:rsidRPr="002D1DBF">
        <w:rPr>
          <w:rFonts w:ascii="Times New Roman" w:hAnsi="Times New Roman" w:cs="Times New Roman"/>
          <w:sz w:val="24"/>
          <w:szCs w:val="24"/>
          <w:lang w:val="ru-RU"/>
        </w:rPr>
        <w:t>ному расширению терминологического поля английского языка. Актуальность исследования обусловлена тем, что английский язык сегодня выступает в роли «</w:t>
      </w:r>
      <w:proofErr w:type="spellStart"/>
      <w:r w:rsidRPr="002D1DBF">
        <w:rPr>
          <w:rFonts w:ascii="Times New Roman" w:hAnsi="Times New Roman" w:cs="Times New Roman"/>
          <w:sz w:val="24"/>
          <w:szCs w:val="24"/>
          <w:lang w:val="ru-RU"/>
        </w:rPr>
        <w:t>lingua</w:t>
      </w:r>
      <w:proofErr w:type="spellEnd"/>
      <w:r w:rsidRPr="002D1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1DBF">
        <w:rPr>
          <w:rFonts w:ascii="Times New Roman" w:hAnsi="Times New Roman" w:cs="Times New Roman"/>
          <w:sz w:val="24"/>
          <w:szCs w:val="24"/>
          <w:lang w:val="ru-RU"/>
        </w:rPr>
        <w:t>franca</w:t>
      </w:r>
      <w:proofErr w:type="spellEnd"/>
      <w:r w:rsidRPr="002D1DBF">
        <w:rPr>
          <w:rFonts w:ascii="Times New Roman" w:hAnsi="Times New Roman" w:cs="Times New Roman"/>
          <w:sz w:val="24"/>
          <w:szCs w:val="24"/>
          <w:lang w:val="ru-RU"/>
        </w:rPr>
        <w:t>» для мировой IT-индустрии, а появление технологий искусственного интеллекта и облачных вычислений требует оперативного и адекватного перевода новых терминов на русский язык для обеспечения профессиональной коммуникации [2, 3]. В отличие от общеупотребительной лексики, IT-терминология характеризуется высокой скоростью обновления и строгой денотативной закрепленностью.</w:t>
      </w:r>
    </w:p>
    <w:p w14:paraId="22B09DD7" w14:textId="63ECEF61" w:rsidR="002D1DBF" w:rsidRPr="002D1DBF" w:rsidRDefault="002D1DBF" w:rsidP="00BA6493">
      <w:pPr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DBF">
        <w:rPr>
          <w:rFonts w:ascii="Times New Roman" w:hAnsi="Times New Roman" w:cs="Times New Roman"/>
          <w:sz w:val="24"/>
          <w:szCs w:val="24"/>
          <w:lang w:val="ru-RU"/>
        </w:rPr>
        <w:t>В ходе анализа практического</w:t>
      </w:r>
      <w:r w:rsidR="00FE6FF6" w:rsidRPr="00FE6F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1DBF">
        <w:rPr>
          <w:rFonts w:ascii="Times New Roman" w:hAnsi="Times New Roman" w:cs="Times New Roman"/>
          <w:sz w:val="24"/>
          <w:szCs w:val="24"/>
          <w:lang w:val="ru-RU"/>
        </w:rPr>
        <w:t>материала было выявлено четыре основных способа адаптации английских IT-терминов. Во-первых, это прямое заимствование (транслитерация), которое доминирует при именовании новых концептов, не имеющих аналогов в языке перевода, таких как «</w:t>
      </w:r>
      <w:proofErr w:type="spellStart"/>
      <w:r w:rsidRPr="002D1DBF">
        <w:rPr>
          <w:rFonts w:ascii="Times New Roman" w:hAnsi="Times New Roman" w:cs="Times New Roman"/>
          <w:sz w:val="24"/>
          <w:szCs w:val="24"/>
          <w:lang w:val="ru-RU"/>
        </w:rPr>
        <w:t>бэкенд</w:t>
      </w:r>
      <w:proofErr w:type="spellEnd"/>
      <w:r w:rsidRPr="002D1DBF">
        <w:rPr>
          <w:rFonts w:ascii="Times New Roman" w:hAnsi="Times New Roman" w:cs="Times New Roman"/>
          <w:sz w:val="24"/>
          <w:szCs w:val="24"/>
          <w:lang w:val="ru-RU"/>
        </w:rPr>
        <w:t>» (</w:t>
      </w:r>
      <w:proofErr w:type="spellStart"/>
      <w:r w:rsidRPr="002D1DBF">
        <w:rPr>
          <w:rFonts w:ascii="Times New Roman" w:hAnsi="Times New Roman" w:cs="Times New Roman"/>
          <w:sz w:val="24"/>
          <w:szCs w:val="24"/>
          <w:lang w:val="ru-RU"/>
        </w:rPr>
        <w:t>backend</w:t>
      </w:r>
      <w:proofErr w:type="spellEnd"/>
      <w:r w:rsidRPr="002D1DBF">
        <w:rPr>
          <w:rFonts w:ascii="Times New Roman" w:hAnsi="Times New Roman" w:cs="Times New Roman"/>
          <w:sz w:val="24"/>
          <w:szCs w:val="24"/>
          <w:lang w:val="ru-RU"/>
        </w:rPr>
        <w:t>) или «</w:t>
      </w:r>
      <w:proofErr w:type="spellStart"/>
      <w:r w:rsidRPr="002D1DBF">
        <w:rPr>
          <w:rFonts w:ascii="Times New Roman" w:hAnsi="Times New Roman" w:cs="Times New Roman"/>
          <w:sz w:val="24"/>
          <w:szCs w:val="24"/>
          <w:lang w:val="ru-RU"/>
        </w:rPr>
        <w:t>фреймворк</w:t>
      </w:r>
      <w:proofErr w:type="spellEnd"/>
      <w:r w:rsidRPr="002D1DBF">
        <w:rPr>
          <w:rFonts w:ascii="Times New Roman" w:hAnsi="Times New Roman" w:cs="Times New Roman"/>
          <w:sz w:val="24"/>
          <w:szCs w:val="24"/>
          <w:lang w:val="ru-RU"/>
        </w:rPr>
        <w:t>» (</w:t>
      </w:r>
      <w:proofErr w:type="spellStart"/>
      <w:r w:rsidRPr="002D1DBF">
        <w:rPr>
          <w:rFonts w:ascii="Times New Roman" w:hAnsi="Times New Roman" w:cs="Times New Roman"/>
          <w:sz w:val="24"/>
          <w:szCs w:val="24"/>
          <w:lang w:val="ru-RU"/>
        </w:rPr>
        <w:t>framework</w:t>
      </w:r>
      <w:proofErr w:type="spellEnd"/>
      <w:r w:rsidRPr="002D1DBF">
        <w:rPr>
          <w:rFonts w:ascii="Times New Roman" w:hAnsi="Times New Roman" w:cs="Times New Roman"/>
          <w:sz w:val="24"/>
          <w:szCs w:val="24"/>
          <w:lang w:val="ru-RU"/>
        </w:rPr>
        <w:t>) [1]. Во-вторых, калькирование, позволяющее сохранить внутреннюю форму слова, например, «глубокое обучение» (</w:t>
      </w:r>
      <w:proofErr w:type="spellStart"/>
      <w:r w:rsidRPr="002D1DBF">
        <w:rPr>
          <w:rFonts w:ascii="Times New Roman" w:hAnsi="Times New Roman" w:cs="Times New Roman"/>
          <w:sz w:val="24"/>
          <w:szCs w:val="24"/>
          <w:lang w:val="ru-RU"/>
        </w:rPr>
        <w:t>deep</w:t>
      </w:r>
      <w:proofErr w:type="spellEnd"/>
      <w:r w:rsidRPr="002D1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1DBF">
        <w:rPr>
          <w:rFonts w:ascii="Times New Roman" w:hAnsi="Times New Roman" w:cs="Times New Roman"/>
          <w:sz w:val="24"/>
          <w:szCs w:val="24"/>
          <w:lang w:val="ru-RU"/>
        </w:rPr>
        <w:t>learning</w:t>
      </w:r>
      <w:proofErr w:type="spellEnd"/>
      <w:r w:rsidRPr="002D1DBF">
        <w:rPr>
          <w:rFonts w:ascii="Times New Roman" w:hAnsi="Times New Roman" w:cs="Times New Roman"/>
          <w:sz w:val="24"/>
          <w:szCs w:val="24"/>
          <w:lang w:val="ru-RU"/>
        </w:rPr>
        <w:t>). В-третьих, семантическая деривация, при которой существующие слова получают новые значения: «облако» (</w:t>
      </w:r>
      <w:proofErr w:type="spellStart"/>
      <w:r w:rsidRPr="002D1DBF">
        <w:rPr>
          <w:rFonts w:ascii="Times New Roman" w:hAnsi="Times New Roman" w:cs="Times New Roman"/>
          <w:sz w:val="24"/>
          <w:szCs w:val="24"/>
          <w:lang w:val="ru-RU"/>
        </w:rPr>
        <w:t>cloud</w:t>
      </w:r>
      <w:proofErr w:type="spellEnd"/>
      <w:r w:rsidRPr="002D1DBF">
        <w:rPr>
          <w:rFonts w:ascii="Times New Roman" w:hAnsi="Times New Roman" w:cs="Times New Roman"/>
          <w:sz w:val="24"/>
          <w:szCs w:val="24"/>
          <w:lang w:val="ru-RU"/>
        </w:rPr>
        <w:t>) или «мышь» (</w:t>
      </w:r>
      <w:proofErr w:type="spellStart"/>
      <w:r w:rsidRPr="002D1DBF">
        <w:rPr>
          <w:rFonts w:ascii="Times New Roman" w:hAnsi="Times New Roman" w:cs="Times New Roman"/>
          <w:sz w:val="24"/>
          <w:szCs w:val="24"/>
          <w:lang w:val="ru-RU"/>
        </w:rPr>
        <w:t>mouse</w:t>
      </w:r>
      <w:proofErr w:type="spellEnd"/>
      <w:r w:rsidRPr="002D1DBF">
        <w:rPr>
          <w:rFonts w:ascii="Times New Roman" w:hAnsi="Times New Roman" w:cs="Times New Roman"/>
          <w:sz w:val="24"/>
          <w:szCs w:val="24"/>
          <w:lang w:val="ru-RU"/>
        </w:rPr>
        <w:t>). Наконец, описательный перевод применяется для разъяснения сложных понятий, таких как «граничные вычисления» (</w:t>
      </w:r>
      <w:proofErr w:type="spellStart"/>
      <w:r w:rsidRPr="002D1DBF">
        <w:rPr>
          <w:rFonts w:ascii="Times New Roman" w:hAnsi="Times New Roman" w:cs="Times New Roman"/>
          <w:sz w:val="24"/>
          <w:szCs w:val="24"/>
          <w:lang w:val="ru-RU"/>
        </w:rPr>
        <w:t>edge</w:t>
      </w:r>
      <w:proofErr w:type="spellEnd"/>
      <w:r w:rsidRPr="002D1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1DBF">
        <w:rPr>
          <w:rFonts w:ascii="Times New Roman" w:hAnsi="Times New Roman" w:cs="Times New Roman"/>
          <w:sz w:val="24"/>
          <w:szCs w:val="24"/>
          <w:lang w:val="ru-RU"/>
        </w:rPr>
        <w:t>computing</w:t>
      </w:r>
      <w:proofErr w:type="spellEnd"/>
      <w:r w:rsidRPr="002D1DBF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75D96970" w14:textId="5BB3E3FF" w:rsidR="002D1DBF" w:rsidRPr="002D1DBF" w:rsidRDefault="002D1DBF" w:rsidP="00BA6493">
      <w:pPr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DBF">
        <w:rPr>
          <w:rFonts w:ascii="Times New Roman" w:hAnsi="Times New Roman" w:cs="Times New Roman"/>
          <w:sz w:val="24"/>
          <w:szCs w:val="24"/>
          <w:lang w:val="ru-RU"/>
        </w:rPr>
        <w:t>Особое внимание в работе уделено</w:t>
      </w:r>
      <w:r w:rsidR="00FE6FF6" w:rsidRPr="00FE6F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1DBF">
        <w:rPr>
          <w:rFonts w:ascii="Times New Roman" w:hAnsi="Times New Roman" w:cs="Times New Roman"/>
          <w:sz w:val="24"/>
          <w:szCs w:val="24"/>
          <w:lang w:val="ru-RU"/>
        </w:rPr>
        <w:t>проблеме «ложных друзей переводчика». Проведенное исследование показало, что некорректная интерпретация терминов (например, перевод «</w:t>
      </w:r>
      <w:proofErr w:type="spellStart"/>
      <w:r w:rsidRPr="002D1DBF">
        <w:rPr>
          <w:rFonts w:ascii="Times New Roman" w:hAnsi="Times New Roman" w:cs="Times New Roman"/>
          <w:sz w:val="24"/>
          <w:szCs w:val="24"/>
          <w:lang w:val="ru-RU"/>
        </w:rPr>
        <w:t>data</w:t>
      </w:r>
      <w:proofErr w:type="spellEnd"/>
      <w:r w:rsidRPr="002D1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1DBF">
        <w:rPr>
          <w:rFonts w:ascii="Times New Roman" w:hAnsi="Times New Roman" w:cs="Times New Roman"/>
          <w:sz w:val="24"/>
          <w:szCs w:val="24"/>
          <w:lang w:val="ru-RU"/>
        </w:rPr>
        <w:t>integrity</w:t>
      </w:r>
      <w:proofErr w:type="spellEnd"/>
      <w:r w:rsidRPr="002D1DBF">
        <w:rPr>
          <w:rFonts w:ascii="Times New Roman" w:hAnsi="Times New Roman" w:cs="Times New Roman"/>
          <w:sz w:val="24"/>
          <w:szCs w:val="24"/>
          <w:lang w:val="ru-RU"/>
        </w:rPr>
        <w:t xml:space="preserve">» как «интеграция данных» вместо верного «целостность данных») может привести к серьезным техническим ошибкам в документации. В настоящее время в профессиональном дискурсе наблюдается тенденция к избыточной </w:t>
      </w:r>
      <w:proofErr w:type="spellStart"/>
      <w:r w:rsidRPr="002D1DBF">
        <w:rPr>
          <w:rFonts w:ascii="Times New Roman" w:hAnsi="Times New Roman" w:cs="Times New Roman"/>
          <w:sz w:val="24"/>
          <w:szCs w:val="24"/>
          <w:lang w:val="ru-RU"/>
        </w:rPr>
        <w:t>варваризации</w:t>
      </w:r>
      <w:proofErr w:type="spellEnd"/>
      <w:r w:rsidRPr="002D1DBF">
        <w:rPr>
          <w:rFonts w:ascii="Times New Roman" w:hAnsi="Times New Roman" w:cs="Times New Roman"/>
          <w:sz w:val="24"/>
          <w:szCs w:val="24"/>
          <w:lang w:val="ru-RU"/>
        </w:rPr>
        <w:t>, когда англицизмы вытесняют существующие русские эквиваленты (например, использование слова «</w:t>
      </w:r>
      <w:proofErr w:type="spellStart"/>
      <w:r w:rsidRPr="002D1DBF">
        <w:rPr>
          <w:rFonts w:ascii="Times New Roman" w:hAnsi="Times New Roman" w:cs="Times New Roman"/>
          <w:sz w:val="24"/>
          <w:szCs w:val="24"/>
          <w:lang w:val="ru-RU"/>
        </w:rPr>
        <w:t>деплой</w:t>
      </w:r>
      <w:proofErr w:type="spellEnd"/>
      <w:r w:rsidRPr="002D1DBF">
        <w:rPr>
          <w:rFonts w:ascii="Times New Roman" w:hAnsi="Times New Roman" w:cs="Times New Roman"/>
          <w:sz w:val="24"/>
          <w:szCs w:val="24"/>
          <w:lang w:val="ru-RU"/>
        </w:rPr>
        <w:t>» вместо «развертывание») [4].</w:t>
      </w:r>
    </w:p>
    <w:p w14:paraId="10C381D9" w14:textId="67879EA9" w:rsidR="002D1DBF" w:rsidRPr="002D1DBF" w:rsidRDefault="002D1DBF" w:rsidP="00BA6493">
      <w:pPr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DBF">
        <w:rPr>
          <w:rFonts w:ascii="Times New Roman" w:hAnsi="Times New Roman" w:cs="Times New Roman"/>
          <w:sz w:val="24"/>
          <w:szCs w:val="24"/>
          <w:lang w:val="ru-RU"/>
        </w:rPr>
        <w:t>Таким образом, наиболее эффективной стратегией перевода в IT-сфере в 2026 году является сочетание терминологической точности с функциональной адаптацией. Успешная</w:t>
      </w:r>
      <w:r w:rsidR="00FE6FF6" w:rsidRPr="00FE6F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1DBF">
        <w:rPr>
          <w:rFonts w:ascii="Times New Roman" w:hAnsi="Times New Roman" w:cs="Times New Roman"/>
          <w:sz w:val="24"/>
          <w:szCs w:val="24"/>
          <w:lang w:val="ru-RU"/>
        </w:rPr>
        <w:t>работа с IT-текстами требует от специалиста не только лингвистических знаний, но и глубокого понимания предметной области, а также умения работать с современными системами автоматизированного перевода и терминологическими базами данных [5, 6].</w:t>
      </w:r>
    </w:p>
    <w:p w14:paraId="37591502" w14:textId="2237C8DF" w:rsidR="002D1DBF" w:rsidRPr="00BA6493" w:rsidRDefault="002D1DBF" w:rsidP="00BA649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6493">
        <w:rPr>
          <w:rFonts w:ascii="Times New Roman" w:hAnsi="Times New Roman" w:cs="Times New Roman"/>
          <w:b/>
          <w:sz w:val="24"/>
          <w:szCs w:val="24"/>
          <w:lang w:val="ru-RU"/>
        </w:rPr>
        <w:t>Литература</w:t>
      </w:r>
    </w:p>
    <w:p w14:paraId="5EFECCA9" w14:textId="32C066FF" w:rsidR="002975D9" w:rsidRDefault="00FE6FF6" w:rsidP="002D1DB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6FF6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2D1DBF" w:rsidRPr="002D1DBF">
        <w:rPr>
          <w:rFonts w:ascii="Times New Roman" w:hAnsi="Times New Roman" w:cs="Times New Roman"/>
          <w:sz w:val="24"/>
          <w:szCs w:val="24"/>
          <w:lang w:val="ru-RU"/>
        </w:rPr>
        <w:t xml:space="preserve">Алексеева И.С. Введение в </w:t>
      </w:r>
      <w:proofErr w:type="spellStart"/>
      <w:r w:rsidR="002D1DBF" w:rsidRPr="002D1DBF">
        <w:rPr>
          <w:rFonts w:ascii="Times New Roman" w:hAnsi="Times New Roman" w:cs="Times New Roman"/>
          <w:sz w:val="24"/>
          <w:szCs w:val="24"/>
          <w:lang w:val="ru-RU"/>
        </w:rPr>
        <w:t>переводоведение</w:t>
      </w:r>
      <w:proofErr w:type="spellEnd"/>
      <w:r w:rsidR="002D1DBF" w:rsidRPr="002D1DBF">
        <w:rPr>
          <w:rFonts w:ascii="Times New Roman" w:hAnsi="Times New Roman" w:cs="Times New Roman"/>
          <w:sz w:val="24"/>
          <w:szCs w:val="24"/>
          <w:lang w:val="ru-RU"/>
        </w:rPr>
        <w:t>. М.: Академия. 2011.</w:t>
      </w:r>
    </w:p>
    <w:p w14:paraId="4758F357" w14:textId="0CDFA31F" w:rsidR="002D1DBF" w:rsidRPr="00B47383" w:rsidRDefault="002975D9" w:rsidP="002D1DB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5D9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2D1DBF" w:rsidRPr="002D1DBF">
        <w:rPr>
          <w:rFonts w:ascii="Times New Roman" w:hAnsi="Times New Roman" w:cs="Times New Roman"/>
          <w:sz w:val="24"/>
          <w:szCs w:val="24"/>
          <w:lang w:val="ru-RU"/>
        </w:rPr>
        <w:t xml:space="preserve">Комиссаров В.Н. Современное </w:t>
      </w:r>
      <w:proofErr w:type="spellStart"/>
      <w:r w:rsidR="002D1DBF" w:rsidRPr="002D1DBF">
        <w:rPr>
          <w:rFonts w:ascii="Times New Roman" w:hAnsi="Times New Roman" w:cs="Times New Roman"/>
          <w:sz w:val="24"/>
          <w:szCs w:val="24"/>
          <w:lang w:val="ru-RU"/>
        </w:rPr>
        <w:t>переводоведение</w:t>
      </w:r>
      <w:proofErr w:type="spellEnd"/>
      <w:r w:rsidR="002D1DBF" w:rsidRPr="002D1DBF">
        <w:rPr>
          <w:rFonts w:ascii="Times New Roman" w:hAnsi="Times New Roman" w:cs="Times New Roman"/>
          <w:sz w:val="24"/>
          <w:szCs w:val="24"/>
          <w:lang w:val="ru-RU"/>
        </w:rPr>
        <w:t>. М.: ЭТС. 2002.</w:t>
      </w:r>
    </w:p>
    <w:p w14:paraId="3A7C1D68" w14:textId="2B8768D1" w:rsidR="002D1DBF" w:rsidRPr="002D1DBF" w:rsidRDefault="002975D9" w:rsidP="002D1DB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5D9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="002D1DBF" w:rsidRPr="002D1DBF">
        <w:rPr>
          <w:rFonts w:ascii="Times New Roman" w:hAnsi="Times New Roman" w:cs="Times New Roman"/>
          <w:sz w:val="24"/>
          <w:szCs w:val="24"/>
          <w:lang w:val="ru-RU"/>
        </w:rPr>
        <w:t>Лейчик</w:t>
      </w:r>
      <w:proofErr w:type="spellEnd"/>
      <w:r w:rsidR="002D1DBF" w:rsidRPr="002D1DBF">
        <w:rPr>
          <w:rFonts w:ascii="Times New Roman" w:hAnsi="Times New Roman" w:cs="Times New Roman"/>
          <w:sz w:val="24"/>
          <w:szCs w:val="24"/>
          <w:lang w:val="ru-RU"/>
        </w:rPr>
        <w:t xml:space="preserve"> В.М. </w:t>
      </w:r>
      <w:proofErr w:type="spellStart"/>
      <w:r w:rsidR="002D1DBF" w:rsidRPr="002D1DBF">
        <w:rPr>
          <w:rFonts w:ascii="Times New Roman" w:hAnsi="Times New Roman" w:cs="Times New Roman"/>
          <w:sz w:val="24"/>
          <w:szCs w:val="24"/>
          <w:lang w:val="ru-RU"/>
        </w:rPr>
        <w:t>Терминоведение</w:t>
      </w:r>
      <w:proofErr w:type="spellEnd"/>
      <w:r w:rsidR="002D1DBF" w:rsidRPr="002D1DBF">
        <w:rPr>
          <w:rFonts w:ascii="Times New Roman" w:hAnsi="Times New Roman" w:cs="Times New Roman"/>
          <w:sz w:val="24"/>
          <w:szCs w:val="24"/>
          <w:lang w:val="ru-RU"/>
        </w:rPr>
        <w:t>: Предмет, методы, структура. М.: ЛКИ. 2007.</w:t>
      </w:r>
    </w:p>
    <w:p w14:paraId="5DDA1168" w14:textId="45559175" w:rsidR="002D1DBF" w:rsidRPr="002D1DBF" w:rsidRDefault="002975D9" w:rsidP="002D1DBF">
      <w:pPr>
        <w:jc w:val="both"/>
        <w:rPr>
          <w:rFonts w:ascii="Times New Roman" w:hAnsi="Times New Roman" w:cs="Times New Roman"/>
          <w:sz w:val="24"/>
          <w:szCs w:val="24"/>
        </w:rPr>
      </w:pPr>
      <w:r w:rsidRPr="002975D9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="002D1DBF" w:rsidRPr="002D1DBF">
        <w:rPr>
          <w:rFonts w:ascii="Times New Roman" w:hAnsi="Times New Roman" w:cs="Times New Roman"/>
          <w:sz w:val="24"/>
          <w:szCs w:val="24"/>
          <w:lang w:val="ru-RU"/>
        </w:rPr>
        <w:t>Рецкер</w:t>
      </w:r>
      <w:proofErr w:type="spellEnd"/>
      <w:r w:rsidR="002D1DBF" w:rsidRPr="002D1DBF">
        <w:rPr>
          <w:rFonts w:ascii="Times New Roman" w:hAnsi="Times New Roman" w:cs="Times New Roman"/>
          <w:sz w:val="24"/>
          <w:szCs w:val="24"/>
          <w:lang w:val="ru-RU"/>
        </w:rPr>
        <w:t xml:space="preserve"> Я.И. Теория перевода и переводческая практика. М</w:t>
      </w:r>
      <w:r w:rsidR="002D1DBF" w:rsidRPr="002D1DBF">
        <w:rPr>
          <w:rFonts w:ascii="Times New Roman" w:hAnsi="Times New Roman" w:cs="Times New Roman"/>
          <w:sz w:val="24"/>
          <w:szCs w:val="24"/>
        </w:rPr>
        <w:t xml:space="preserve">.: </w:t>
      </w:r>
      <w:r w:rsidR="002D1DBF" w:rsidRPr="002D1DBF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2D1DBF" w:rsidRPr="002D1DB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1DBF" w:rsidRPr="002D1DBF">
        <w:rPr>
          <w:rFonts w:ascii="Times New Roman" w:hAnsi="Times New Roman" w:cs="Times New Roman"/>
          <w:sz w:val="24"/>
          <w:szCs w:val="24"/>
          <w:lang w:val="ru-RU"/>
        </w:rPr>
        <w:t>Валент</w:t>
      </w:r>
      <w:proofErr w:type="spellEnd"/>
      <w:r w:rsidR="002D1DBF" w:rsidRPr="002D1DBF">
        <w:rPr>
          <w:rFonts w:ascii="Times New Roman" w:hAnsi="Times New Roman" w:cs="Times New Roman"/>
          <w:sz w:val="24"/>
          <w:szCs w:val="24"/>
        </w:rPr>
        <w:t>. 2007.</w:t>
      </w:r>
    </w:p>
    <w:p w14:paraId="11DA9C8C" w14:textId="2759BB61" w:rsidR="002D1DBF" w:rsidRPr="00FE6FF6" w:rsidRDefault="002975D9" w:rsidP="002D1D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D1DBF" w:rsidRPr="002D1DBF">
        <w:rPr>
          <w:rFonts w:ascii="Times New Roman" w:hAnsi="Times New Roman" w:cs="Times New Roman"/>
          <w:sz w:val="24"/>
          <w:szCs w:val="24"/>
        </w:rPr>
        <w:t xml:space="preserve">Baker, M. In Other Words: A </w:t>
      </w:r>
      <w:proofErr w:type="spellStart"/>
      <w:r w:rsidR="002D1DBF" w:rsidRPr="002D1DBF">
        <w:rPr>
          <w:rFonts w:ascii="Times New Roman" w:hAnsi="Times New Roman" w:cs="Times New Roman"/>
          <w:sz w:val="24"/>
          <w:szCs w:val="24"/>
        </w:rPr>
        <w:t>Coursebook</w:t>
      </w:r>
      <w:proofErr w:type="spellEnd"/>
      <w:r w:rsidR="002D1DBF" w:rsidRPr="002D1DBF">
        <w:rPr>
          <w:rFonts w:ascii="Times New Roman" w:hAnsi="Times New Roman" w:cs="Times New Roman"/>
          <w:sz w:val="24"/>
          <w:szCs w:val="24"/>
        </w:rPr>
        <w:t xml:space="preserve"> on Translation. </w:t>
      </w:r>
      <w:r w:rsidR="002D1DBF" w:rsidRPr="00FE6FF6">
        <w:rPr>
          <w:rFonts w:ascii="Times New Roman" w:hAnsi="Times New Roman" w:cs="Times New Roman"/>
          <w:sz w:val="24"/>
          <w:szCs w:val="24"/>
        </w:rPr>
        <w:t>London: Routledge. 2018.</w:t>
      </w:r>
    </w:p>
    <w:p w14:paraId="1B5B2454" w14:textId="7DB11665" w:rsidR="002D1DBF" w:rsidRPr="002975D9" w:rsidRDefault="002975D9" w:rsidP="002D1D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D1DBF" w:rsidRPr="002D1DBF">
        <w:rPr>
          <w:rFonts w:ascii="Times New Roman" w:hAnsi="Times New Roman" w:cs="Times New Roman"/>
          <w:sz w:val="24"/>
          <w:szCs w:val="24"/>
        </w:rPr>
        <w:t xml:space="preserve">Pym, A. Exploring Translation Theories. </w:t>
      </w:r>
      <w:r w:rsidR="002D1DBF" w:rsidRPr="002975D9">
        <w:rPr>
          <w:rFonts w:ascii="Times New Roman" w:hAnsi="Times New Roman" w:cs="Times New Roman"/>
          <w:sz w:val="24"/>
          <w:szCs w:val="24"/>
        </w:rPr>
        <w:t>London: Routledge. 2014.</w:t>
      </w:r>
    </w:p>
    <w:p w14:paraId="2B125900" w14:textId="79ED1B81" w:rsidR="00105AB2" w:rsidRPr="002975D9" w:rsidRDefault="00105AB2" w:rsidP="002D1DBF">
      <w:pPr>
        <w:jc w:val="both"/>
      </w:pPr>
    </w:p>
    <w:p w14:paraId="18452125" w14:textId="77777777" w:rsidR="00105AB2" w:rsidRPr="002975D9" w:rsidRDefault="00105AB2" w:rsidP="002D1DBF">
      <w:pPr>
        <w:jc w:val="both"/>
      </w:pPr>
    </w:p>
    <w:sectPr w:rsidR="00105AB2" w:rsidRPr="002975D9" w:rsidSect="00FE6FF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5D"/>
    <w:rsid w:val="00105AB2"/>
    <w:rsid w:val="00166268"/>
    <w:rsid w:val="002975D9"/>
    <w:rsid w:val="002D1DBF"/>
    <w:rsid w:val="005A03F2"/>
    <w:rsid w:val="0099625D"/>
    <w:rsid w:val="00A670D6"/>
    <w:rsid w:val="00B47383"/>
    <w:rsid w:val="00B935B3"/>
    <w:rsid w:val="00BA6493"/>
    <w:rsid w:val="00C41FD5"/>
    <w:rsid w:val="00EE7355"/>
    <w:rsid w:val="00FE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A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B2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1D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1DB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B2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1D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1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lmammedova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16589-45C0-45CA-B2EA-C478046B9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Teacher2</cp:lastModifiedBy>
  <cp:revision>6</cp:revision>
  <dcterms:created xsi:type="dcterms:W3CDTF">2026-05-06T09:02:00Z</dcterms:created>
  <dcterms:modified xsi:type="dcterms:W3CDTF">2026-05-06T09:08:00Z</dcterms:modified>
</cp:coreProperties>
</file>