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9A550D" w14:textId="5EE8E59B" w:rsidR="00777940" w:rsidRDefault="00777940" w:rsidP="00E85971">
      <w:pPr>
        <w:spacing w:after="0" w:line="240" w:lineRule="auto"/>
        <w:jc w:val="center"/>
        <w:rPr>
          <w:rFonts w:ascii="Times New Roman" w:hAnsi="Times New Roman" w:cs="Times New Roman"/>
          <w:b/>
          <w:bCs/>
        </w:rPr>
      </w:pPr>
      <w:r w:rsidRPr="00777940">
        <w:rPr>
          <w:rFonts w:ascii="Times New Roman" w:hAnsi="Times New Roman" w:cs="Times New Roman"/>
          <w:b/>
          <w:bCs/>
        </w:rPr>
        <w:t>Адекватность передачи смыслового аспекта поэмы Н.В. Гоголя «Мертвые души» в ивритоязычном переводе Р. Литвин (на примере образов помещиков)</w:t>
      </w:r>
    </w:p>
    <w:p w14:paraId="0E22790B" w14:textId="5C0C087D" w:rsidR="00777940" w:rsidRDefault="00777940" w:rsidP="00E85971">
      <w:pPr>
        <w:spacing w:after="0" w:line="240" w:lineRule="auto"/>
        <w:jc w:val="center"/>
        <w:rPr>
          <w:rFonts w:ascii="Times New Roman" w:hAnsi="Times New Roman" w:cs="Times New Roman"/>
          <w:b/>
          <w:bCs/>
          <w:i/>
          <w:iCs/>
        </w:rPr>
      </w:pPr>
      <w:proofErr w:type="spellStart"/>
      <w:r>
        <w:rPr>
          <w:rFonts w:ascii="Times New Roman" w:hAnsi="Times New Roman" w:cs="Times New Roman"/>
          <w:b/>
          <w:bCs/>
          <w:i/>
          <w:iCs/>
        </w:rPr>
        <w:t>Параскун</w:t>
      </w:r>
      <w:proofErr w:type="spellEnd"/>
      <w:r>
        <w:rPr>
          <w:rFonts w:ascii="Times New Roman" w:hAnsi="Times New Roman" w:cs="Times New Roman"/>
          <w:b/>
          <w:bCs/>
          <w:i/>
          <w:iCs/>
        </w:rPr>
        <w:t xml:space="preserve"> И.А. </w:t>
      </w:r>
    </w:p>
    <w:p w14:paraId="44E0D421" w14:textId="24FABC6B" w:rsidR="00777940" w:rsidRDefault="00777940" w:rsidP="00E85971">
      <w:pPr>
        <w:spacing w:after="0" w:line="240" w:lineRule="auto"/>
        <w:jc w:val="center"/>
        <w:rPr>
          <w:rFonts w:ascii="Times New Roman" w:hAnsi="Times New Roman" w:cs="Times New Roman"/>
          <w:i/>
          <w:iCs/>
        </w:rPr>
      </w:pPr>
      <w:r>
        <w:rPr>
          <w:rFonts w:ascii="Times New Roman" w:hAnsi="Times New Roman" w:cs="Times New Roman"/>
          <w:i/>
          <w:iCs/>
        </w:rPr>
        <w:t>Студент</w:t>
      </w:r>
    </w:p>
    <w:p w14:paraId="44A61652" w14:textId="0ADBCB42" w:rsidR="00777940" w:rsidRDefault="00777940" w:rsidP="00E85971">
      <w:pPr>
        <w:spacing w:after="0" w:line="240" w:lineRule="auto"/>
        <w:jc w:val="center"/>
        <w:rPr>
          <w:rFonts w:ascii="Times New Roman" w:hAnsi="Times New Roman" w:cs="Times New Roman"/>
          <w:i/>
          <w:iCs/>
        </w:rPr>
      </w:pPr>
      <w:r>
        <w:rPr>
          <w:rFonts w:ascii="Times New Roman" w:hAnsi="Times New Roman" w:cs="Times New Roman"/>
          <w:i/>
          <w:iCs/>
        </w:rPr>
        <w:t>РГУ им. А.Н. Косыгина, институт «Академия имени Маймонида», Москва, Россия</w:t>
      </w:r>
    </w:p>
    <w:p w14:paraId="34D49EA3" w14:textId="3CE6A4B0" w:rsidR="00777940" w:rsidRPr="00E85971" w:rsidRDefault="00777940" w:rsidP="00E85971">
      <w:pPr>
        <w:spacing w:after="0" w:line="240" w:lineRule="auto"/>
        <w:jc w:val="center"/>
        <w:rPr>
          <w:rFonts w:ascii="Times New Roman" w:hAnsi="Times New Roman" w:cs="Times New Roman"/>
          <w:i/>
          <w:iCs/>
          <w:lang w:bidi="he-IL"/>
        </w:rPr>
      </w:pPr>
      <w:r>
        <w:rPr>
          <w:rFonts w:ascii="Times New Roman" w:hAnsi="Times New Roman" w:cs="Times New Roman"/>
          <w:i/>
          <w:iCs/>
          <w:lang w:val="en-US"/>
        </w:rPr>
        <w:t>E</w:t>
      </w:r>
      <w:r w:rsidRPr="00E85971">
        <w:rPr>
          <w:rFonts w:ascii="Times New Roman" w:hAnsi="Times New Roman" w:cs="Times New Roman"/>
          <w:i/>
          <w:iCs/>
        </w:rPr>
        <w:t>-</w:t>
      </w:r>
      <w:r>
        <w:rPr>
          <w:rFonts w:ascii="Times New Roman" w:hAnsi="Times New Roman" w:cs="Times New Roman"/>
          <w:i/>
          <w:iCs/>
          <w:lang w:val="en-US"/>
        </w:rPr>
        <w:t>mail</w:t>
      </w:r>
      <w:r w:rsidRPr="00E85971">
        <w:rPr>
          <w:rFonts w:ascii="Times New Roman" w:hAnsi="Times New Roman" w:cs="Times New Roman"/>
          <w:i/>
          <w:iCs/>
        </w:rPr>
        <w:t xml:space="preserve">: </w:t>
      </w:r>
      <w:proofErr w:type="spellStart"/>
      <w:r>
        <w:rPr>
          <w:rFonts w:ascii="Times New Roman" w:hAnsi="Times New Roman" w:cs="Times New Roman"/>
          <w:i/>
          <w:iCs/>
          <w:lang w:val="en-US" w:bidi="he-IL"/>
        </w:rPr>
        <w:t>aquoker</w:t>
      </w:r>
      <w:proofErr w:type="spellEnd"/>
      <w:r w:rsidRPr="00E85971">
        <w:rPr>
          <w:rFonts w:ascii="Times New Roman" w:hAnsi="Times New Roman" w:cs="Times New Roman"/>
          <w:i/>
          <w:iCs/>
          <w:lang w:bidi="he-IL"/>
        </w:rPr>
        <w:t>@</w:t>
      </w:r>
      <w:proofErr w:type="spellStart"/>
      <w:r>
        <w:rPr>
          <w:rFonts w:ascii="Times New Roman" w:hAnsi="Times New Roman" w:cs="Times New Roman"/>
          <w:i/>
          <w:iCs/>
          <w:lang w:val="en-US" w:bidi="he-IL"/>
        </w:rPr>
        <w:t>gmail</w:t>
      </w:r>
      <w:proofErr w:type="spellEnd"/>
      <w:r w:rsidRPr="00E85971">
        <w:rPr>
          <w:rFonts w:ascii="Times New Roman" w:hAnsi="Times New Roman" w:cs="Times New Roman"/>
          <w:i/>
          <w:iCs/>
          <w:lang w:bidi="he-IL"/>
        </w:rPr>
        <w:t>.</w:t>
      </w:r>
      <w:r>
        <w:rPr>
          <w:rFonts w:ascii="Times New Roman" w:hAnsi="Times New Roman" w:cs="Times New Roman"/>
          <w:i/>
          <w:iCs/>
          <w:lang w:val="en-US" w:bidi="he-IL"/>
        </w:rPr>
        <w:t>com</w:t>
      </w:r>
    </w:p>
    <w:p w14:paraId="3D6498BD" w14:textId="6D5EDEE8" w:rsidR="00BC07EC" w:rsidRPr="00777940" w:rsidRDefault="00BC07EC" w:rsidP="00E85971">
      <w:pPr>
        <w:spacing w:after="0" w:line="240" w:lineRule="auto"/>
        <w:ind w:firstLine="397"/>
        <w:jc w:val="both"/>
        <w:rPr>
          <w:rFonts w:ascii="Times New Roman" w:hAnsi="Times New Roman" w:cs="Times New Roman"/>
        </w:rPr>
      </w:pPr>
      <w:r w:rsidRPr="00777940">
        <w:rPr>
          <w:rFonts w:ascii="Times New Roman" w:hAnsi="Times New Roman" w:cs="Times New Roman"/>
        </w:rPr>
        <w:t>В вопросах</w:t>
      </w:r>
      <w:r w:rsidR="00164B7E" w:rsidRPr="00777940">
        <w:rPr>
          <w:rFonts w:ascii="Times New Roman" w:hAnsi="Times New Roman" w:cs="Times New Roman"/>
        </w:rPr>
        <w:t xml:space="preserve"> перевода</w:t>
      </w:r>
      <w:r w:rsidRPr="00777940">
        <w:rPr>
          <w:rFonts w:ascii="Times New Roman" w:hAnsi="Times New Roman" w:cs="Times New Roman"/>
        </w:rPr>
        <w:t xml:space="preserve"> художественного текста содержание – один из важнейших параметров, и не будет заблуждением сказать, что он, будучи крайне значим, еще и чрезвычайно обширен. В числе прочего, он имеет две составляющие, которые в рамках перевода на другой язык требуют от переводчика глубокого погружения в текст и вкрадчивого анализа. Этими компонентами являются контекстуально-подтекстовая структура и национально-специфическая лексика. </w:t>
      </w:r>
    </w:p>
    <w:p w14:paraId="7BA9722D" w14:textId="2588A679" w:rsidR="002E1747" w:rsidRPr="00777940" w:rsidRDefault="00BC07EC" w:rsidP="00E85971">
      <w:pPr>
        <w:spacing w:after="0" w:line="240" w:lineRule="auto"/>
        <w:ind w:firstLine="397"/>
        <w:jc w:val="both"/>
        <w:rPr>
          <w:rFonts w:ascii="Times New Roman" w:hAnsi="Times New Roman" w:cs="Times New Roman"/>
        </w:rPr>
      </w:pPr>
      <w:r w:rsidRPr="00777940">
        <w:rPr>
          <w:rFonts w:ascii="Times New Roman" w:hAnsi="Times New Roman" w:cs="Times New Roman"/>
        </w:rPr>
        <w:t xml:space="preserve">Так, контекстуально-подтекстовая структура </w:t>
      </w:r>
      <w:r w:rsidR="00E942C0" w:rsidRPr="00777940">
        <w:rPr>
          <w:rFonts w:ascii="Times New Roman" w:hAnsi="Times New Roman" w:cs="Times New Roman"/>
        </w:rPr>
        <w:t xml:space="preserve">располагает </w:t>
      </w:r>
      <w:r w:rsidR="002E1747" w:rsidRPr="00777940">
        <w:rPr>
          <w:rFonts w:ascii="Times New Roman" w:hAnsi="Times New Roman" w:cs="Times New Roman"/>
        </w:rPr>
        <w:t>эксплицитны</w:t>
      </w:r>
      <w:r w:rsidR="00E942C0" w:rsidRPr="00777940">
        <w:rPr>
          <w:rFonts w:ascii="Times New Roman" w:hAnsi="Times New Roman" w:cs="Times New Roman"/>
        </w:rPr>
        <w:t>м</w:t>
      </w:r>
      <w:r w:rsidR="002E1747" w:rsidRPr="00777940">
        <w:rPr>
          <w:rFonts w:ascii="Times New Roman" w:hAnsi="Times New Roman" w:cs="Times New Roman"/>
        </w:rPr>
        <w:t xml:space="preserve"> и имплицитны</w:t>
      </w:r>
      <w:r w:rsidR="00E942C0" w:rsidRPr="00777940">
        <w:rPr>
          <w:rFonts w:ascii="Times New Roman" w:hAnsi="Times New Roman" w:cs="Times New Roman"/>
        </w:rPr>
        <w:t>м</w:t>
      </w:r>
      <w:r w:rsidR="002E1747" w:rsidRPr="00777940">
        <w:rPr>
          <w:rFonts w:ascii="Times New Roman" w:hAnsi="Times New Roman" w:cs="Times New Roman"/>
        </w:rPr>
        <w:t xml:space="preserve"> уровн</w:t>
      </w:r>
      <w:r w:rsidR="00E942C0" w:rsidRPr="00777940">
        <w:rPr>
          <w:rFonts w:ascii="Times New Roman" w:hAnsi="Times New Roman" w:cs="Times New Roman"/>
        </w:rPr>
        <w:t>ями</w:t>
      </w:r>
      <w:r w:rsidRPr="00777940">
        <w:rPr>
          <w:rFonts w:ascii="Times New Roman" w:hAnsi="Times New Roman" w:cs="Times New Roman"/>
        </w:rPr>
        <w:t xml:space="preserve"> в отношении срезов</w:t>
      </w:r>
      <w:r w:rsidR="002E1747" w:rsidRPr="00777940">
        <w:rPr>
          <w:rFonts w:ascii="Times New Roman" w:hAnsi="Times New Roman" w:cs="Times New Roman"/>
        </w:rPr>
        <w:t xml:space="preserve"> поверхностного и глубинного соответственно. Само собой разумеется, что они соединены неразрывно и находятся в сложной форме взаимозависимости, где простой, и, казалось бы, незамысловатый контекстуальный фон на самом деле, оперируя ассоциативными, культурными и логически-постижимыми связями, способен сдвигать смысловую нагрузку на более концептуальный семантический слой подтекста. </w:t>
      </w:r>
      <w:r w:rsidR="007D76AC" w:rsidRPr="007D76AC">
        <w:rPr>
          <w:rFonts w:ascii="Times New Roman" w:hAnsi="Times New Roman" w:cs="Times New Roman"/>
          <w:color w:val="222222"/>
        </w:rPr>
        <w:t>Анализ текста, проведенный «не только эксплицитно, но главным образом имплицитно, позволяет углубить имеющиеся интерпретации произведения»</w:t>
      </w:r>
      <w:r w:rsidR="007D76AC">
        <w:rPr>
          <w:color w:val="222222"/>
          <w:sz w:val="28"/>
          <w:szCs w:val="28"/>
        </w:rPr>
        <w:t xml:space="preserve"> </w:t>
      </w:r>
      <w:r w:rsidR="007D76AC">
        <w:rPr>
          <w:rFonts w:ascii="Times New Roman" w:hAnsi="Times New Roman" w:cs="Times New Roman"/>
          <w:color w:val="222222"/>
        </w:rPr>
        <w:t xml:space="preserve">[3], что особо значимо на уровне художественной литературы, где имплицитный компонент является частью авторского посыла. </w:t>
      </w:r>
      <w:r w:rsidR="002E1747" w:rsidRPr="00777940">
        <w:rPr>
          <w:rFonts w:ascii="Times New Roman" w:hAnsi="Times New Roman" w:cs="Times New Roman"/>
        </w:rPr>
        <w:t xml:space="preserve">Конечно же, в рамках переводческой практики такая взаимозависимость контекста и подтекста не может не вызывать сложностей, требуя тонкого учета устройства этих слоев как по отдельности, так и во взаимовлиянии. </w:t>
      </w:r>
    </w:p>
    <w:p w14:paraId="4ABA912B" w14:textId="17C8DE54" w:rsidR="00BC07EC" w:rsidRDefault="00BC07EC" w:rsidP="00E85971">
      <w:pPr>
        <w:spacing w:after="0" w:line="240" w:lineRule="auto"/>
        <w:ind w:firstLine="397"/>
        <w:jc w:val="both"/>
        <w:rPr>
          <w:rFonts w:ascii="Times New Roman" w:hAnsi="Times New Roman" w:cs="Times New Roman"/>
          <w:color w:val="222222"/>
        </w:rPr>
      </w:pPr>
      <w:r w:rsidRPr="00777940">
        <w:rPr>
          <w:rFonts w:ascii="Times New Roman" w:hAnsi="Times New Roman" w:cs="Times New Roman"/>
          <w:color w:val="222222"/>
        </w:rPr>
        <w:t xml:space="preserve">В отношении национально-специфической лексики – слов-реалий и </w:t>
      </w:r>
      <w:proofErr w:type="spellStart"/>
      <w:r w:rsidRPr="00777940">
        <w:rPr>
          <w:rFonts w:ascii="Times New Roman" w:hAnsi="Times New Roman" w:cs="Times New Roman"/>
          <w:color w:val="222222"/>
        </w:rPr>
        <w:t>лингвокультуронимов</w:t>
      </w:r>
      <w:proofErr w:type="spellEnd"/>
      <w:r w:rsidRPr="00777940">
        <w:rPr>
          <w:rFonts w:ascii="Times New Roman" w:hAnsi="Times New Roman" w:cs="Times New Roman"/>
          <w:color w:val="222222"/>
        </w:rPr>
        <w:t xml:space="preserve"> – анализ контекста и подтекста не </w:t>
      </w:r>
      <w:r w:rsidR="00164B7E" w:rsidRPr="00777940">
        <w:rPr>
          <w:rFonts w:ascii="Times New Roman" w:hAnsi="Times New Roman" w:cs="Times New Roman"/>
          <w:color w:val="222222"/>
        </w:rPr>
        <w:t xml:space="preserve">помогает </w:t>
      </w:r>
      <w:r w:rsidRPr="00777940">
        <w:rPr>
          <w:rFonts w:ascii="Times New Roman" w:hAnsi="Times New Roman" w:cs="Times New Roman"/>
          <w:color w:val="222222"/>
        </w:rPr>
        <w:t xml:space="preserve">осуществить наиболее грамотную трансмиссию. Национальный колорит и специфические детали материальной культуры народа – узкие понятия, и ясны они лишь </w:t>
      </w:r>
      <w:r w:rsidR="00164B7E" w:rsidRPr="00777940">
        <w:rPr>
          <w:rFonts w:ascii="Times New Roman" w:hAnsi="Times New Roman" w:cs="Times New Roman"/>
          <w:color w:val="222222"/>
        </w:rPr>
        <w:t>отдельно</w:t>
      </w:r>
      <w:r w:rsidRPr="00777940">
        <w:rPr>
          <w:rFonts w:ascii="Times New Roman" w:hAnsi="Times New Roman" w:cs="Times New Roman"/>
          <w:color w:val="222222"/>
        </w:rPr>
        <w:t xml:space="preserve"> взятому сообществу, породившему в ходе истории неповторимые особенности своего социо-ментального единства. Случайно отобранный человек, принадлежащий некому конкретному культурному пространству, при чтении художественного текста, созданного автором из другого культурного пространства, неизбежно вынужден будет столкнуться с барьерами восприятия, лакунами перевода, и тем самым окажется ограничен </w:t>
      </w:r>
      <w:r w:rsidR="00164B7E" w:rsidRPr="00777940">
        <w:rPr>
          <w:rFonts w:ascii="Times New Roman" w:hAnsi="Times New Roman" w:cs="Times New Roman"/>
          <w:color w:val="222222"/>
        </w:rPr>
        <w:t>в отношении</w:t>
      </w:r>
      <w:r w:rsidRPr="00777940">
        <w:rPr>
          <w:rFonts w:ascii="Times New Roman" w:hAnsi="Times New Roman" w:cs="Times New Roman"/>
          <w:color w:val="222222"/>
        </w:rPr>
        <w:t xml:space="preserve"> полного понимания изначально заложенного смысла.</w:t>
      </w:r>
    </w:p>
    <w:p w14:paraId="4DA122C8" w14:textId="1166508A" w:rsidR="007D76AC" w:rsidRPr="00777940" w:rsidRDefault="007D76AC" w:rsidP="00E85971">
      <w:pPr>
        <w:spacing w:after="0" w:line="240" w:lineRule="auto"/>
        <w:ind w:firstLine="397"/>
        <w:jc w:val="both"/>
        <w:rPr>
          <w:rFonts w:ascii="Times New Roman" w:hAnsi="Times New Roman" w:cs="Times New Roman"/>
        </w:rPr>
      </w:pPr>
      <w:r>
        <w:rPr>
          <w:rFonts w:ascii="Times New Roman" w:hAnsi="Times New Roman" w:cs="Times New Roman"/>
          <w:color w:val="222222"/>
        </w:rPr>
        <w:t xml:space="preserve">Чтобы определить степень адекватности перевода вышеуказанных аспектов, был проанализирован переводческий инструментарий, примененный Р. Литвин в отношении контекстуально-подтекстового и </w:t>
      </w:r>
      <w:proofErr w:type="spellStart"/>
      <w:r>
        <w:rPr>
          <w:rFonts w:ascii="Times New Roman" w:hAnsi="Times New Roman" w:cs="Times New Roman"/>
          <w:color w:val="222222"/>
        </w:rPr>
        <w:t>лингвокультурного</w:t>
      </w:r>
      <w:proofErr w:type="spellEnd"/>
      <w:r>
        <w:rPr>
          <w:rFonts w:ascii="Times New Roman" w:hAnsi="Times New Roman" w:cs="Times New Roman"/>
          <w:color w:val="222222"/>
        </w:rPr>
        <w:t xml:space="preserve"> компонентов. К отмеченному инструментарию относятся переводческие трансформации, рассмотренные в рамках систем Р.К. Миньяра-</w:t>
      </w:r>
      <w:proofErr w:type="spellStart"/>
      <w:r>
        <w:rPr>
          <w:rFonts w:ascii="Times New Roman" w:hAnsi="Times New Roman" w:cs="Times New Roman"/>
          <w:color w:val="222222"/>
        </w:rPr>
        <w:t>Белоручева</w:t>
      </w:r>
      <w:proofErr w:type="spellEnd"/>
      <w:r>
        <w:rPr>
          <w:rFonts w:ascii="Times New Roman" w:hAnsi="Times New Roman" w:cs="Times New Roman"/>
          <w:color w:val="222222"/>
        </w:rPr>
        <w:t xml:space="preserve"> и Л.С. </w:t>
      </w:r>
      <w:proofErr w:type="spellStart"/>
      <w:r>
        <w:rPr>
          <w:rFonts w:ascii="Times New Roman" w:hAnsi="Times New Roman" w:cs="Times New Roman"/>
          <w:color w:val="222222"/>
        </w:rPr>
        <w:t>Бархударова</w:t>
      </w:r>
      <w:proofErr w:type="spellEnd"/>
      <w:r>
        <w:rPr>
          <w:rFonts w:ascii="Times New Roman" w:hAnsi="Times New Roman" w:cs="Times New Roman"/>
          <w:color w:val="222222"/>
        </w:rPr>
        <w:t xml:space="preserve">. </w:t>
      </w:r>
    </w:p>
    <w:p w14:paraId="4ED1846E" w14:textId="366E4D0C" w:rsidR="00A00B63" w:rsidRPr="00777940" w:rsidRDefault="00A00B63" w:rsidP="00E85971">
      <w:pPr>
        <w:pStyle w:val="ac"/>
        <w:spacing w:before="0" w:beforeAutospacing="0" w:after="0" w:afterAutospacing="0"/>
        <w:ind w:firstLine="397"/>
        <w:jc w:val="both"/>
        <w:rPr>
          <w:color w:val="222222"/>
        </w:rPr>
      </w:pPr>
      <w:r w:rsidRPr="00777940">
        <w:rPr>
          <w:color w:val="222222"/>
        </w:rPr>
        <w:t xml:space="preserve">Целью </w:t>
      </w:r>
      <w:r w:rsidR="00164B7E" w:rsidRPr="00777940">
        <w:rPr>
          <w:color w:val="222222"/>
        </w:rPr>
        <w:t xml:space="preserve">предоставленного </w:t>
      </w:r>
      <w:r w:rsidRPr="00777940">
        <w:rPr>
          <w:color w:val="222222"/>
        </w:rPr>
        <w:t>исследования выступает анализ перевода «Мертвых душ» на язык иврит, выполненный Риной Литвин в 2013 г., а также рассмотрение данного перевода на предмет адекватной передачи контекстуально-подтекстовой структуры</w:t>
      </w:r>
      <w:r w:rsidR="00BC07EC" w:rsidRPr="00777940">
        <w:rPr>
          <w:color w:val="222222"/>
        </w:rPr>
        <w:t xml:space="preserve"> и специфики </w:t>
      </w:r>
      <w:proofErr w:type="spellStart"/>
      <w:r w:rsidR="00BC07EC" w:rsidRPr="00777940">
        <w:rPr>
          <w:color w:val="222222"/>
        </w:rPr>
        <w:t>лингвокультурных</w:t>
      </w:r>
      <w:proofErr w:type="spellEnd"/>
      <w:r w:rsidR="00BC07EC" w:rsidRPr="00777940">
        <w:rPr>
          <w:color w:val="222222"/>
        </w:rPr>
        <w:t xml:space="preserve"> трансформаций. В</w:t>
      </w:r>
      <w:r w:rsidR="00E942C0" w:rsidRPr="00777940">
        <w:rPr>
          <w:color w:val="222222"/>
        </w:rPr>
        <w:t xml:space="preserve"> ходе исследования были задействованы такие методы, как структурно-функциональное рассмотрение исходного и переводного текстов, типологическая компаративистика.</w:t>
      </w:r>
    </w:p>
    <w:p w14:paraId="1CC8C31E" w14:textId="000AE36B" w:rsidR="00A00B63" w:rsidRPr="00777940" w:rsidRDefault="00E107B4" w:rsidP="00E85971">
      <w:pPr>
        <w:pStyle w:val="ac"/>
        <w:spacing w:before="0" w:beforeAutospacing="0" w:after="0" w:afterAutospacing="0"/>
        <w:ind w:firstLine="397"/>
        <w:jc w:val="both"/>
        <w:rPr>
          <w:color w:val="222222"/>
        </w:rPr>
      </w:pPr>
      <w:r w:rsidRPr="00777940">
        <w:rPr>
          <w:color w:val="222222"/>
        </w:rPr>
        <w:t>Итогом проведенного исследования и анализа примеров стал вывод о том, что Р. Литвин удалось успешно осуществить трансмиссию двухуровневой семантики. </w:t>
      </w:r>
      <w:r w:rsidR="00E942C0" w:rsidRPr="00777940">
        <w:rPr>
          <w:color w:val="222222"/>
        </w:rPr>
        <w:t xml:space="preserve"> </w:t>
      </w:r>
      <w:r w:rsidRPr="00777940">
        <w:rPr>
          <w:color w:val="222222"/>
        </w:rPr>
        <w:t xml:space="preserve">В отношении контекста можно сказать, что </w:t>
      </w:r>
      <w:r w:rsidR="00BC07EC" w:rsidRPr="00777940">
        <w:rPr>
          <w:color w:val="222222"/>
        </w:rPr>
        <w:t xml:space="preserve">в переводе </w:t>
      </w:r>
      <w:r w:rsidRPr="00777940">
        <w:rPr>
          <w:color w:val="222222"/>
        </w:rPr>
        <w:t>характерн</w:t>
      </w:r>
      <w:r w:rsidR="00BC07EC" w:rsidRPr="00777940">
        <w:rPr>
          <w:color w:val="222222"/>
        </w:rPr>
        <w:t>ая</w:t>
      </w:r>
      <w:r w:rsidRPr="00777940">
        <w:rPr>
          <w:color w:val="222222"/>
        </w:rPr>
        <w:t xml:space="preserve"> для </w:t>
      </w:r>
      <w:r w:rsidR="00BC07EC" w:rsidRPr="00777940">
        <w:rPr>
          <w:color w:val="222222"/>
        </w:rPr>
        <w:t xml:space="preserve">Н.В. </w:t>
      </w:r>
      <w:r w:rsidRPr="00777940">
        <w:rPr>
          <w:color w:val="222222"/>
        </w:rPr>
        <w:t>Гоголя детализация</w:t>
      </w:r>
      <w:r w:rsidR="00BC07EC" w:rsidRPr="00777940">
        <w:rPr>
          <w:color w:val="222222"/>
        </w:rPr>
        <w:t xml:space="preserve"> немного снизились в оттеночной точности, а художественная выразительность претерпела незначительные сдвиги образного плана.</w:t>
      </w:r>
      <w:r w:rsidRPr="00777940">
        <w:rPr>
          <w:color w:val="222222"/>
        </w:rPr>
        <w:t xml:space="preserve"> Перевод подтекста, в свою очередь, очень точен, часто </w:t>
      </w:r>
      <w:proofErr w:type="spellStart"/>
      <w:r w:rsidRPr="00777940">
        <w:rPr>
          <w:color w:val="222222"/>
        </w:rPr>
        <w:t>дословен</w:t>
      </w:r>
      <w:proofErr w:type="spellEnd"/>
      <w:r w:rsidRPr="00777940">
        <w:rPr>
          <w:color w:val="222222"/>
        </w:rPr>
        <w:t xml:space="preserve">, благодаря чему подтекстовая </w:t>
      </w:r>
      <w:r w:rsidRPr="00777940">
        <w:rPr>
          <w:color w:val="222222"/>
        </w:rPr>
        <w:lastRenderedPageBreak/>
        <w:t>составляющая образ</w:t>
      </w:r>
      <w:r w:rsidR="00DF2CC6" w:rsidRPr="00777940">
        <w:rPr>
          <w:color w:val="222222"/>
        </w:rPr>
        <w:t>ов</w:t>
      </w:r>
      <w:r w:rsidRPr="00777940">
        <w:rPr>
          <w:color w:val="222222"/>
        </w:rPr>
        <w:t xml:space="preserve"> сохранена на высшем уровне, что позволяет легко считывать подразумеваемый автором вывод о героях. Так, двуслойная семантика, относящаяся к образам помещиков, передана достаточно полно, и допускает лишь небольшие смещения акцентов в сфере контекста.</w:t>
      </w:r>
      <w:r w:rsidR="00BC07EC" w:rsidRPr="00777940">
        <w:rPr>
          <w:color w:val="222222"/>
        </w:rPr>
        <w:t xml:space="preserve"> </w:t>
      </w:r>
    </w:p>
    <w:p w14:paraId="6E721C69" w14:textId="5095637E" w:rsidR="00BC07EC" w:rsidRDefault="00BC07EC" w:rsidP="00E85971">
      <w:pPr>
        <w:pStyle w:val="ac"/>
        <w:spacing w:before="0" w:beforeAutospacing="0" w:after="0" w:afterAutospacing="0"/>
        <w:ind w:firstLine="397"/>
        <w:jc w:val="both"/>
        <w:rPr>
          <w:color w:val="222222"/>
        </w:rPr>
      </w:pPr>
      <w:r w:rsidRPr="00777940">
        <w:rPr>
          <w:color w:val="222222"/>
        </w:rPr>
        <w:t xml:space="preserve">Анализ перевода </w:t>
      </w:r>
      <w:proofErr w:type="spellStart"/>
      <w:r w:rsidRPr="00777940">
        <w:rPr>
          <w:color w:val="222222"/>
        </w:rPr>
        <w:t>лингвокультурного</w:t>
      </w:r>
      <w:proofErr w:type="spellEnd"/>
      <w:r w:rsidRPr="00777940">
        <w:rPr>
          <w:color w:val="222222"/>
        </w:rPr>
        <w:t xml:space="preserve"> материала, в свою очередь, позволяет заключить, что непереводимые напрямую </w:t>
      </w:r>
      <w:proofErr w:type="spellStart"/>
      <w:r w:rsidRPr="00777940">
        <w:rPr>
          <w:color w:val="222222"/>
        </w:rPr>
        <w:t>идионимы</w:t>
      </w:r>
      <w:proofErr w:type="spellEnd"/>
      <w:r w:rsidRPr="00777940">
        <w:rPr>
          <w:color w:val="222222"/>
        </w:rPr>
        <w:t xml:space="preserve"> в большинстве случаев переданы при помощи генерализации специфического этнографизма до универсальных мировых аналогов исходных понятий, что, хотя стирает колорит реалии, все же допускает исчерпывающее понимание узких понятий широкими массами реципиентов перевода. Создание неологизмов или приведение определений </w:t>
      </w:r>
      <w:proofErr w:type="spellStart"/>
      <w:r w:rsidRPr="00777940">
        <w:rPr>
          <w:color w:val="222222"/>
        </w:rPr>
        <w:t>идионимов</w:t>
      </w:r>
      <w:proofErr w:type="spellEnd"/>
      <w:r w:rsidRPr="00777940">
        <w:rPr>
          <w:color w:val="222222"/>
        </w:rPr>
        <w:t xml:space="preserve"> встречается в два раза реже генерализации, транслитерация – в три; все прочие же способы перевода </w:t>
      </w:r>
      <w:proofErr w:type="spellStart"/>
      <w:r w:rsidRPr="00777940">
        <w:rPr>
          <w:color w:val="222222"/>
        </w:rPr>
        <w:t>лингвокультуронимов</w:t>
      </w:r>
      <w:proofErr w:type="spellEnd"/>
      <w:r w:rsidRPr="00777940">
        <w:rPr>
          <w:color w:val="222222"/>
        </w:rPr>
        <w:t xml:space="preserve"> использованы единично и очень выборочно. </w:t>
      </w:r>
    </w:p>
    <w:p w14:paraId="223857D8" w14:textId="77777777" w:rsidR="00E85971" w:rsidRDefault="00E85971" w:rsidP="00E85971">
      <w:pPr>
        <w:pStyle w:val="ac"/>
        <w:spacing w:before="0" w:beforeAutospacing="0" w:after="0" w:afterAutospacing="0"/>
        <w:ind w:firstLine="397"/>
        <w:jc w:val="both"/>
        <w:rPr>
          <w:color w:val="222222"/>
        </w:rPr>
      </w:pPr>
    </w:p>
    <w:p w14:paraId="3A27EDA8" w14:textId="4679EED9" w:rsidR="007D76AC" w:rsidRDefault="007D76AC" w:rsidP="00E85971">
      <w:pPr>
        <w:pStyle w:val="ac"/>
        <w:spacing w:before="0" w:beforeAutospacing="0" w:after="0" w:afterAutospacing="0"/>
        <w:jc w:val="center"/>
        <w:rPr>
          <w:b/>
          <w:bCs/>
          <w:color w:val="222222"/>
        </w:rPr>
      </w:pPr>
      <w:r w:rsidRPr="007D76AC">
        <w:rPr>
          <w:b/>
          <w:bCs/>
          <w:color w:val="222222"/>
        </w:rPr>
        <w:t>Литература</w:t>
      </w:r>
    </w:p>
    <w:p w14:paraId="2CC1718B" w14:textId="386FB1D7" w:rsidR="007D76AC" w:rsidRPr="007D76AC" w:rsidRDefault="007D76AC" w:rsidP="00E85971">
      <w:pPr>
        <w:numPr>
          <w:ilvl w:val="0"/>
          <w:numId w:val="1"/>
        </w:numPr>
        <w:tabs>
          <w:tab w:val="clear" w:pos="929"/>
          <w:tab w:val="num" w:pos="284"/>
          <w:tab w:val="num" w:pos="1117"/>
        </w:tabs>
        <w:spacing w:after="0" w:line="240" w:lineRule="auto"/>
        <w:ind w:left="754" w:hanging="357"/>
        <w:rPr>
          <w:rFonts w:ascii="Times New Roman" w:eastAsia="Times New Roman" w:hAnsi="Times New Roman" w:cs="Times New Roman"/>
          <w:color w:val="222222"/>
          <w:kern w:val="0"/>
          <w:lang w:eastAsia="ru-RU"/>
          <w14:ligatures w14:val="none"/>
        </w:rPr>
      </w:pPr>
      <w:proofErr w:type="spellStart"/>
      <w:r w:rsidRPr="007D76AC">
        <w:rPr>
          <w:rFonts w:ascii="Times New Roman" w:eastAsia="Times New Roman" w:hAnsi="Times New Roman" w:cs="Times New Roman"/>
          <w:color w:val="222222"/>
          <w:kern w:val="0"/>
          <w:lang w:eastAsia="ru-RU"/>
          <w14:ligatures w14:val="none"/>
        </w:rPr>
        <w:t>Бархударов</w:t>
      </w:r>
      <w:proofErr w:type="spellEnd"/>
      <w:r w:rsidRPr="007D76AC">
        <w:rPr>
          <w:rFonts w:ascii="Times New Roman" w:eastAsia="Times New Roman" w:hAnsi="Times New Roman" w:cs="Times New Roman"/>
          <w:color w:val="222222"/>
          <w:kern w:val="0"/>
          <w:lang w:eastAsia="ru-RU"/>
          <w14:ligatures w14:val="none"/>
        </w:rPr>
        <w:t xml:space="preserve"> Л. С. Язык и перевод: вопросы об</w:t>
      </w:r>
      <w:r w:rsidR="00E85971">
        <w:rPr>
          <w:rFonts w:ascii="Times New Roman" w:eastAsia="Times New Roman" w:hAnsi="Times New Roman" w:cs="Times New Roman"/>
          <w:color w:val="222222"/>
          <w:kern w:val="0"/>
          <w:lang w:eastAsia="ru-RU"/>
          <w14:ligatures w14:val="none"/>
        </w:rPr>
        <w:t xml:space="preserve">щей и частной теории перевода. </w:t>
      </w:r>
      <w:r w:rsidRPr="007D76AC">
        <w:rPr>
          <w:rFonts w:ascii="Times New Roman" w:eastAsia="Times New Roman" w:hAnsi="Times New Roman" w:cs="Times New Roman"/>
          <w:color w:val="222222"/>
          <w:kern w:val="0"/>
          <w:lang w:eastAsia="ru-RU"/>
          <w14:ligatures w14:val="none"/>
        </w:rPr>
        <w:t xml:space="preserve"> М.: Международ</w:t>
      </w:r>
      <w:r w:rsidR="00E85971">
        <w:rPr>
          <w:rFonts w:ascii="Times New Roman" w:eastAsia="Times New Roman" w:hAnsi="Times New Roman" w:cs="Times New Roman"/>
          <w:color w:val="222222"/>
          <w:kern w:val="0"/>
          <w:lang w:eastAsia="ru-RU"/>
          <w14:ligatures w14:val="none"/>
        </w:rPr>
        <w:t xml:space="preserve">ные отношения, 1975. </w:t>
      </w:r>
      <w:r w:rsidRPr="007D76AC">
        <w:rPr>
          <w:rFonts w:ascii="Times New Roman" w:eastAsia="Times New Roman" w:hAnsi="Times New Roman" w:cs="Times New Roman"/>
          <w:color w:val="222222"/>
          <w:kern w:val="0"/>
          <w:lang w:eastAsia="ru-RU"/>
          <w14:ligatures w14:val="none"/>
        </w:rPr>
        <w:t>240 с.</w:t>
      </w:r>
    </w:p>
    <w:p w14:paraId="0A7B7BF0" w14:textId="22AA4387" w:rsidR="007D76AC" w:rsidRPr="00E85971" w:rsidRDefault="007D76AC" w:rsidP="007D76AC">
      <w:pPr>
        <w:pStyle w:val="a7"/>
        <w:numPr>
          <w:ilvl w:val="0"/>
          <w:numId w:val="1"/>
        </w:numPr>
        <w:tabs>
          <w:tab w:val="clear" w:pos="929"/>
          <w:tab w:val="num" w:pos="284"/>
        </w:tabs>
        <w:spacing w:after="0" w:line="240" w:lineRule="auto"/>
        <w:ind w:left="757"/>
        <w:rPr>
          <w:rFonts w:ascii="Times New Roman" w:eastAsia="Times New Roman" w:hAnsi="Times New Roman" w:cs="Times New Roman"/>
          <w:kern w:val="0"/>
          <w:lang w:val="en-US" w:eastAsia="ru-RU"/>
          <w14:ligatures w14:val="none"/>
        </w:rPr>
      </w:pPr>
      <w:r w:rsidRPr="007D76AC">
        <w:rPr>
          <w:rFonts w:ascii="Times New Roman" w:eastAsia="Times New Roman" w:hAnsi="Times New Roman" w:cs="Times New Roman"/>
          <w:kern w:val="0"/>
          <w:lang w:eastAsia="ru-RU"/>
          <w14:ligatures w14:val="none"/>
        </w:rPr>
        <w:t>Гогол</w:t>
      </w:r>
      <w:r w:rsidR="00E85971">
        <w:rPr>
          <w:rFonts w:ascii="Times New Roman" w:eastAsia="Times New Roman" w:hAnsi="Times New Roman" w:cs="Times New Roman"/>
          <w:kern w:val="0"/>
          <w:lang w:eastAsia="ru-RU"/>
          <w14:ligatures w14:val="none"/>
        </w:rPr>
        <w:t xml:space="preserve">ь Н. В. Мёртвые души: поэма. </w:t>
      </w:r>
      <w:r w:rsidRPr="007D76AC">
        <w:rPr>
          <w:rFonts w:ascii="Times New Roman" w:eastAsia="Times New Roman" w:hAnsi="Times New Roman" w:cs="Times New Roman"/>
          <w:kern w:val="0"/>
          <w:lang w:eastAsia="ru-RU"/>
          <w14:ligatures w14:val="none"/>
        </w:rPr>
        <w:t>Москва</w:t>
      </w:r>
      <w:r w:rsidR="00E85971">
        <w:rPr>
          <w:rFonts w:ascii="Times New Roman" w:eastAsia="Times New Roman" w:hAnsi="Times New Roman" w:cs="Times New Roman"/>
          <w:kern w:val="0"/>
          <w:lang w:val="en-US" w:eastAsia="ru-RU"/>
          <w14:ligatures w14:val="none"/>
        </w:rPr>
        <w:t xml:space="preserve">; Augsburg: </w:t>
      </w:r>
      <w:proofErr w:type="spellStart"/>
      <w:r w:rsidR="00E85971">
        <w:rPr>
          <w:rFonts w:ascii="Times New Roman" w:eastAsia="Times New Roman" w:hAnsi="Times New Roman" w:cs="Times New Roman"/>
          <w:kern w:val="0"/>
          <w:lang w:val="en-US" w:eastAsia="ru-RU"/>
          <w14:ligatures w14:val="none"/>
        </w:rPr>
        <w:t>im</w:t>
      </w:r>
      <w:proofErr w:type="spellEnd"/>
      <w:r w:rsidR="00E85971">
        <w:rPr>
          <w:rFonts w:ascii="Times New Roman" w:eastAsia="Times New Roman" w:hAnsi="Times New Roman" w:cs="Times New Roman"/>
          <w:kern w:val="0"/>
          <w:lang w:val="en-US" w:eastAsia="ru-RU"/>
          <w14:ligatures w14:val="none"/>
        </w:rPr>
        <w:t xml:space="preserve"> </w:t>
      </w:r>
      <w:proofErr w:type="spellStart"/>
      <w:r w:rsidR="00E85971">
        <w:rPr>
          <w:rFonts w:ascii="Times New Roman" w:eastAsia="Times New Roman" w:hAnsi="Times New Roman" w:cs="Times New Roman"/>
          <w:kern w:val="0"/>
          <w:lang w:val="en-US" w:eastAsia="ru-RU"/>
          <w14:ligatures w14:val="none"/>
        </w:rPr>
        <w:t>Werden-Verlag</w:t>
      </w:r>
      <w:proofErr w:type="spellEnd"/>
      <w:r w:rsidR="00E85971">
        <w:rPr>
          <w:rFonts w:ascii="Times New Roman" w:eastAsia="Times New Roman" w:hAnsi="Times New Roman" w:cs="Times New Roman"/>
          <w:kern w:val="0"/>
          <w:lang w:val="en-US" w:eastAsia="ru-RU"/>
          <w14:ligatures w14:val="none"/>
        </w:rPr>
        <w:t xml:space="preserve">, 2003. </w:t>
      </w:r>
      <w:r w:rsidRPr="00E85971">
        <w:rPr>
          <w:rFonts w:ascii="Times New Roman" w:eastAsia="Times New Roman" w:hAnsi="Times New Roman" w:cs="Times New Roman"/>
          <w:kern w:val="0"/>
          <w:lang w:val="en-US" w:eastAsia="ru-RU"/>
          <w14:ligatures w14:val="none"/>
        </w:rPr>
        <w:t xml:space="preserve">128 </w:t>
      </w:r>
      <w:r w:rsidRPr="007D76AC">
        <w:rPr>
          <w:rFonts w:ascii="Times New Roman" w:eastAsia="Times New Roman" w:hAnsi="Times New Roman" w:cs="Times New Roman"/>
          <w:kern w:val="0"/>
          <w:lang w:eastAsia="ru-RU"/>
          <w14:ligatures w14:val="none"/>
        </w:rPr>
        <w:t>с</w:t>
      </w:r>
      <w:r w:rsidRPr="00E85971">
        <w:rPr>
          <w:rFonts w:ascii="Times New Roman" w:eastAsia="Times New Roman" w:hAnsi="Times New Roman" w:cs="Times New Roman"/>
          <w:kern w:val="0"/>
          <w:lang w:val="en-US" w:eastAsia="ru-RU"/>
          <w14:ligatures w14:val="none"/>
        </w:rPr>
        <w:t>.</w:t>
      </w:r>
    </w:p>
    <w:p w14:paraId="648CD95C" w14:textId="6FACE889" w:rsidR="007D76AC" w:rsidRPr="007D76AC" w:rsidRDefault="007D76AC" w:rsidP="007D76AC">
      <w:pPr>
        <w:pStyle w:val="a7"/>
        <w:numPr>
          <w:ilvl w:val="0"/>
          <w:numId w:val="1"/>
        </w:numPr>
        <w:tabs>
          <w:tab w:val="clear" w:pos="929"/>
          <w:tab w:val="num" w:pos="284"/>
        </w:tabs>
        <w:spacing w:before="100" w:beforeAutospacing="1" w:after="100" w:afterAutospacing="1" w:line="240" w:lineRule="auto"/>
        <w:ind w:left="757"/>
        <w:rPr>
          <w:rFonts w:ascii="Times New Roman" w:eastAsia="Times New Roman" w:hAnsi="Times New Roman" w:cs="Times New Roman"/>
          <w:color w:val="222222"/>
          <w:kern w:val="0"/>
          <w:lang w:eastAsia="ru-RU"/>
          <w14:ligatures w14:val="none"/>
        </w:rPr>
      </w:pPr>
      <w:r w:rsidRPr="007D76AC">
        <w:rPr>
          <w:rFonts w:ascii="Times New Roman" w:eastAsia="Times New Roman" w:hAnsi="Times New Roman" w:cs="Times New Roman"/>
          <w:color w:val="222222"/>
          <w:kern w:val="0"/>
          <w:lang w:eastAsia="ru-RU"/>
          <w14:ligatures w14:val="none"/>
        </w:rPr>
        <w:t xml:space="preserve">Голякова Л.А. Подтекст в иерархической системе контекстов художественного </w:t>
      </w:r>
      <w:r w:rsidR="00E85971">
        <w:rPr>
          <w:rFonts w:ascii="Times New Roman" w:eastAsia="Times New Roman" w:hAnsi="Times New Roman" w:cs="Times New Roman"/>
          <w:color w:val="222222"/>
          <w:kern w:val="0"/>
          <w:lang w:eastAsia="ru-RU"/>
          <w14:ligatures w14:val="none"/>
        </w:rPr>
        <w:t xml:space="preserve">произведения // </w:t>
      </w:r>
      <w:proofErr w:type="spellStart"/>
      <w:r w:rsidR="00E85971">
        <w:rPr>
          <w:rFonts w:ascii="Times New Roman" w:eastAsia="Times New Roman" w:hAnsi="Times New Roman" w:cs="Times New Roman"/>
          <w:color w:val="222222"/>
          <w:kern w:val="0"/>
          <w:lang w:eastAsia="ru-RU"/>
          <w14:ligatures w14:val="none"/>
        </w:rPr>
        <w:t>CyberLeninka</w:t>
      </w:r>
      <w:proofErr w:type="spellEnd"/>
      <w:r w:rsidR="00E85971">
        <w:rPr>
          <w:rFonts w:ascii="Times New Roman" w:eastAsia="Times New Roman" w:hAnsi="Times New Roman" w:cs="Times New Roman"/>
          <w:color w:val="222222"/>
          <w:kern w:val="0"/>
          <w:lang w:eastAsia="ru-RU"/>
          <w14:ligatures w14:val="none"/>
        </w:rPr>
        <w:t xml:space="preserve">. </w:t>
      </w:r>
      <w:r w:rsidRPr="007D76AC">
        <w:rPr>
          <w:rFonts w:ascii="Times New Roman" w:eastAsia="Times New Roman" w:hAnsi="Times New Roman" w:cs="Times New Roman"/>
          <w:color w:val="222222"/>
          <w:kern w:val="0"/>
          <w:lang w:eastAsia="ru-RU"/>
          <w14:ligatures w14:val="none"/>
        </w:rPr>
        <w:t>URL: </w:t>
      </w:r>
      <w:hyperlink r:id="rId6" w:tgtFrame="_blank" w:history="1">
        <w:r w:rsidRPr="007D76AC">
          <w:rPr>
            <w:rFonts w:ascii="Times New Roman" w:eastAsia="Times New Roman" w:hAnsi="Times New Roman" w:cs="Times New Roman"/>
            <w:color w:val="1155CC"/>
            <w:kern w:val="0"/>
            <w:u w:val="single"/>
            <w:lang w:eastAsia="ru-RU"/>
            <w14:ligatures w14:val="none"/>
          </w:rPr>
          <w:t>https://cyberleninka.ru/article/n/podtekst-v-ierarhicheskoy-sisteme-kontekstov-hudozhestvennogo-proizvedeniya</w:t>
        </w:r>
      </w:hyperlink>
      <w:r w:rsidR="00E85971">
        <w:rPr>
          <w:rFonts w:ascii="Times New Roman" w:eastAsia="Times New Roman" w:hAnsi="Times New Roman" w:cs="Times New Roman"/>
          <w:color w:val="222222"/>
          <w:kern w:val="0"/>
          <w:lang w:eastAsia="ru-RU"/>
          <w14:ligatures w14:val="none"/>
        </w:rPr>
        <w:t> </w:t>
      </w:r>
      <w:r w:rsidRPr="007D76AC">
        <w:rPr>
          <w:rFonts w:ascii="Times New Roman" w:eastAsia="Times New Roman" w:hAnsi="Times New Roman" w:cs="Times New Roman"/>
          <w:color w:val="222222"/>
          <w:kern w:val="0"/>
          <w:lang w:eastAsia="ru-RU"/>
          <w14:ligatures w14:val="none"/>
        </w:rPr>
        <w:t>Дата обращения: 08.03.2026.</w:t>
      </w:r>
    </w:p>
    <w:p w14:paraId="142DB472" w14:textId="526EF3FA" w:rsidR="007D76AC" w:rsidRPr="007D76AC" w:rsidRDefault="007D76AC" w:rsidP="007D76AC">
      <w:pPr>
        <w:numPr>
          <w:ilvl w:val="0"/>
          <w:numId w:val="1"/>
        </w:numPr>
        <w:tabs>
          <w:tab w:val="clear" w:pos="929"/>
          <w:tab w:val="num" w:pos="284"/>
          <w:tab w:val="num" w:pos="1117"/>
        </w:tabs>
        <w:spacing w:before="100" w:beforeAutospacing="1" w:after="100" w:afterAutospacing="1" w:line="240" w:lineRule="auto"/>
        <w:ind w:left="757"/>
        <w:rPr>
          <w:rFonts w:ascii="Times New Roman" w:eastAsia="Times New Roman" w:hAnsi="Times New Roman" w:cs="Times New Roman"/>
          <w:color w:val="222222"/>
          <w:kern w:val="0"/>
          <w:lang w:eastAsia="ru-RU"/>
          <w14:ligatures w14:val="none"/>
        </w:rPr>
      </w:pPr>
      <w:r w:rsidRPr="007D76AC">
        <w:rPr>
          <w:rFonts w:ascii="Times New Roman" w:eastAsia="Times New Roman" w:hAnsi="Times New Roman" w:cs="Times New Roman"/>
          <w:color w:val="222222"/>
          <w:kern w:val="0"/>
          <w:lang w:eastAsia="ru-RU"/>
          <w14:ligatures w14:val="none"/>
        </w:rPr>
        <w:t>Миньяр-</w:t>
      </w:r>
      <w:proofErr w:type="spellStart"/>
      <w:r w:rsidRPr="007D76AC">
        <w:rPr>
          <w:rFonts w:ascii="Times New Roman" w:eastAsia="Times New Roman" w:hAnsi="Times New Roman" w:cs="Times New Roman"/>
          <w:color w:val="222222"/>
          <w:kern w:val="0"/>
          <w:lang w:eastAsia="ru-RU"/>
          <w14:ligatures w14:val="none"/>
        </w:rPr>
        <w:t>Белоручев</w:t>
      </w:r>
      <w:proofErr w:type="spellEnd"/>
      <w:r w:rsidRPr="007D76AC">
        <w:rPr>
          <w:rFonts w:ascii="Times New Roman" w:eastAsia="Times New Roman" w:hAnsi="Times New Roman" w:cs="Times New Roman"/>
          <w:color w:val="222222"/>
          <w:kern w:val="0"/>
          <w:lang w:eastAsia="ru-RU"/>
          <w14:ligatures w14:val="none"/>
        </w:rPr>
        <w:t xml:space="preserve"> Р.</w:t>
      </w:r>
      <w:r w:rsidR="00E85971">
        <w:rPr>
          <w:rFonts w:ascii="Times New Roman" w:eastAsia="Times New Roman" w:hAnsi="Times New Roman" w:cs="Times New Roman"/>
          <w:color w:val="222222"/>
          <w:kern w:val="0"/>
          <w:lang w:eastAsia="ru-RU"/>
          <w14:ligatures w14:val="none"/>
        </w:rPr>
        <w:t xml:space="preserve"> К. Теория и методы перевода. М.: Московский лицей, 1996. </w:t>
      </w:r>
      <w:bookmarkStart w:id="0" w:name="_GoBack"/>
      <w:bookmarkEnd w:id="0"/>
      <w:r w:rsidRPr="007D76AC">
        <w:rPr>
          <w:rFonts w:ascii="Times New Roman" w:eastAsia="Times New Roman" w:hAnsi="Times New Roman" w:cs="Times New Roman"/>
          <w:color w:val="222222"/>
          <w:kern w:val="0"/>
          <w:lang w:eastAsia="ru-RU"/>
          <w14:ligatures w14:val="none"/>
        </w:rPr>
        <w:t>208 с.</w:t>
      </w:r>
    </w:p>
    <w:p w14:paraId="42E71375" w14:textId="5ABBF664" w:rsidR="007D76AC" w:rsidRPr="007D76AC" w:rsidRDefault="007D76AC" w:rsidP="007D76AC">
      <w:pPr>
        <w:pStyle w:val="a7"/>
        <w:numPr>
          <w:ilvl w:val="0"/>
          <w:numId w:val="1"/>
        </w:numPr>
        <w:tabs>
          <w:tab w:val="clear" w:pos="929"/>
          <w:tab w:val="num" w:pos="284"/>
        </w:tabs>
        <w:bidi/>
        <w:spacing w:after="0" w:line="240" w:lineRule="auto"/>
        <w:ind w:left="757"/>
        <w:rPr>
          <w:rFonts w:ascii="Times New Roman" w:eastAsia="Times New Roman" w:hAnsi="Times New Roman" w:cs="Times New Roman"/>
          <w:color w:val="222222"/>
          <w:kern w:val="0"/>
          <w:lang w:eastAsia="ru-RU"/>
          <w14:ligatures w14:val="none"/>
        </w:rPr>
      </w:pPr>
      <w:r w:rsidRPr="007D76AC">
        <w:rPr>
          <w:rFonts w:ascii="Times New Roman" w:eastAsia="Times New Roman" w:hAnsi="Times New Roman" w:cs="Times New Roman"/>
          <w:color w:val="222222"/>
          <w:kern w:val="0"/>
          <w:rtl/>
          <w:lang w:eastAsia="ru-RU" w:bidi="he-IL"/>
          <w14:ligatures w14:val="none"/>
        </w:rPr>
        <w:t>נפשות מתות : פואמה / ניקולאי ואסילייביץ׳ גוגול (תל־אביב : הקיבוץ המאוחד : ספרי סימן קריאה, 2013)</w:t>
      </w:r>
      <w:r w:rsidRPr="007D76AC">
        <w:rPr>
          <w:rFonts w:ascii="Times New Roman" w:eastAsia="Times New Roman" w:hAnsi="Times New Roman" w:cs="Times New Roman"/>
          <w:color w:val="222222"/>
          <w:kern w:val="0"/>
          <w:rtl/>
          <w:lang w:eastAsia="ru-RU"/>
          <w14:ligatures w14:val="none"/>
        </w:rPr>
        <w:t xml:space="preserve"> &lt;</w:t>
      </w:r>
      <w:r w:rsidRPr="007D76AC">
        <w:rPr>
          <w:rFonts w:ascii="Times New Roman" w:eastAsia="Times New Roman" w:hAnsi="Times New Roman" w:cs="Times New Roman"/>
          <w:color w:val="222222"/>
          <w:kern w:val="0"/>
          <w:rtl/>
          <w:lang w:eastAsia="ru-RU" w:bidi="he-IL"/>
          <w14:ligatures w14:val="none"/>
        </w:rPr>
        <w:t>נוסח סופי של התרגום – מנחם פרי</w:t>
      </w:r>
      <w:r w:rsidRPr="007D76AC">
        <w:rPr>
          <w:rFonts w:ascii="Times New Roman" w:eastAsia="Times New Roman" w:hAnsi="Times New Roman" w:cs="Times New Roman"/>
          <w:color w:val="222222"/>
          <w:kern w:val="0"/>
          <w:rtl/>
          <w:lang w:eastAsia="ru-RU"/>
          <w14:ligatures w14:val="none"/>
        </w:rPr>
        <w:t>&gt;</w:t>
      </w:r>
    </w:p>
    <w:p w14:paraId="35E241A0" w14:textId="77777777" w:rsidR="007D76AC" w:rsidRPr="007D76AC" w:rsidRDefault="007D76AC" w:rsidP="007D76AC">
      <w:pPr>
        <w:spacing w:after="0" w:line="240" w:lineRule="auto"/>
        <w:rPr>
          <w:rFonts w:ascii="Times New Roman" w:eastAsia="Times New Roman" w:hAnsi="Times New Roman" w:cs="Times New Roman"/>
          <w:kern w:val="0"/>
          <w:rtl/>
          <w:lang w:eastAsia="ru-RU"/>
          <w14:ligatures w14:val="none"/>
        </w:rPr>
      </w:pPr>
    </w:p>
    <w:p w14:paraId="30AB6352" w14:textId="77777777" w:rsidR="007D76AC" w:rsidRPr="007D76AC" w:rsidRDefault="007D76AC" w:rsidP="007D76AC">
      <w:pPr>
        <w:pStyle w:val="ac"/>
        <w:ind w:left="397" w:firstLine="567"/>
        <w:jc w:val="center"/>
        <w:rPr>
          <w:color w:val="222222"/>
        </w:rPr>
      </w:pPr>
    </w:p>
    <w:p w14:paraId="3CF4B0BC" w14:textId="2682786D" w:rsidR="00E107B4" w:rsidRDefault="00E107B4" w:rsidP="002E1747">
      <w:pPr>
        <w:ind w:firstLine="426"/>
        <w:jc w:val="both"/>
        <w:rPr>
          <w:rFonts w:ascii="Times New Roman" w:hAnsi="Times New Roman" w:cs="Times New Roman"/>
          <w:sz w:val="28"/>
          <w:szCs w:val="28"/>
        </w:rPr>
      </w:pPr>
    </w:p>
    <w:p w14:paraId="721DE547" w14:textId="77777777" w:rsidR="002E1747" w:rsidRPr="00A00B63" w:rsidRDefault="002E1747" w:rsidP="002E1747">
      <w:pPr>
        <w:ind w:firstLine="426"/>
        <w:jc w:val="both"/>
        <w:rPr>
          <w:rFonts w:ascii="Times New Roman" w:hAnsi="Times New Roman" w:cs="Times New Roman"/>
          <w:sz w:val="28"/>
          <w:szCs w:val="28"/>
        </w:rPr>
      </w:pPr>
    </w:p>
    <w:sectPr w:rsidR="002E1747" w:rsidRPr="00A00B63" w:rsidSect="00777940">
      <w:pgSz w:w="11906" w:h="16838"/>
      <w:pgMar w:top="1134" w:right="1361" w:bottom="1134"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CC"/>
    <w:family w:val="roman"/>
    <w:pitch w:val="variable"/>
    <w:sig w:usb0="20002A87" w:usb1="00000000" w:usb2="00000000" w:usb3="00000000" w:csb0="000001FF" w:csb1="00000000"/>
  </w:font>
  <w:font w:name="Aptos Display">
    <w:altName w:val="Arial"/>
    <w:charset w:val="00"/>
    <w:family w:val="swiss"/>
    <w:pitch w:val="variable"/>
    <w:sig w:usb0="00000001" w:usb1="00000003" w:usb2="00000000" w:usb3="00000000" w:csb0="0000019F" w:csb1="00000000"/>
  </w:font>
  <w:font w:name="DengXian Light">
    <w:altName w:val="等线 Light"/>
    <w:panose1 w:val="00000000000000000000"/>
    <w:charset w:val="86"/>
    <w:family w:val="roman"/>
    <w:notTrueType/>
    <w:pitch w:val="default"/>
  </w:font>
  <w:font w:name="DengXian">
    <w:altName w:val="等线"/>
    <w:panose1 w:val="00000000000000000000"/>
    <w:charset w:val="86"/>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75258D"/>
    <w:multiLevelType w:val="multilevel"/>
    <w:tmpl w:val="5A640F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A915107"/>
    <w:multiLevelType w:val="multilevel"/>
    <w:tmpl w:val="5A640F38"/>
    <w:lvl w:ilvl="0">
      <w:start w:val="1"/>
      <w:numFmt w:val="decimal"/>
      <w:lvlText w:val="%1."/>
      <w:lvlJc w:val="left"/>
      <w:pPr>
        <w:tabs>
          <w:tab w:val="num" w:pos="929"/>
        </w:tabs>
        <w:ind w:left="929" w:hanging="360"/>
      </w:pPr>
    </w:lvl>
    <w:lvl w:ilvl="1">
      <w:start w:val="1"/>
      <w:numFmt w:val="decimal"/>
      <w:lvlText w:val="%2."/>
      <w:lvlJc w:val="left"/>
      <w:pPr>
        <w:tabs>
          <w:tab w:val="num" w:pos="1649"/>
        </w:tabs>
        <w:ind w:left="1649" w:hanging="360"/>
      </w:pPr>
    </w:lvl>
    <w:lvl w:ilvl="2" w:tentative="1">
      <w:start w:val="1"/>
      <w:numFmt w:val="decimal"/>
      <w:lvlText w:val="%3."/>
      <w:lvlJc w:val="left"/>
      <w:pPr>
        <w:tabs>
          <w:tab w:val="num" w:pos="2369"/>
        </w:tabs>
        <w:ind w:left="2369" w:hanging="360"/>
      </w:pPr>
    </w:lvl>
    <w:lvl w:ilvl="3" w:tentative="1">
      <w:start w:val="1"/>
      <w:numFmt w:val="decimal"/>
      <w:lvlText w:val="%4."/>
      <w:lvlJc w:val="left"/>
      <w:pPr>
        <w:tabs>
          <w:tab w:val="num" w:pos="3089"/>
        </w:tabs>
        <w:ind w:left="3089" w:hanging="360"/>
      </w:pPr>
    </w:lvl>
    <w:lvl w:ilvl="4" w:tentative="1">
      <w:start w:val="1"/>
      <w:numFmt w:val="decimal"/>
      <w:lvlText w:val="%5."/>
      <w:lvlJc w:val="left"/>
      <w:pPr>
        <w:tabs>
          <w:tab w:val="num" w:pos="3809"/>
        </w:tabs>
        <w:ind w:left="3809" w:hanging="360"/>
      </w:pPr>
    </w:lvl>
    <w:lvl w:ilvl="5" w:tentative="1">
      <w:start w:val="1"/>
      <w:numFmt w:val="decimal"/>
      <w:lvlText w:val="%6."/>
      <w:lvlJc w:val="left"/>
      <w:pPr>
        <w:tabs>
          <w:tab w:val="num" w:pos="4529"/>
        </w:tabs>
        <w:ind w:left="4529" w:hanging="360"/>
      </w:pPr>
    </w:lvl>
    <w:lvl w:ilvl="6" w:tentative="1">
      <w:start w:val="1"/>
      <w:numFmt w:val="decimal"/>
      <w:lvlText w:val="%7."/>
      <w:lvlJc w:val="left"/>
      <w:pPr>
        <w:tabs>
          <w:tab w:val="num" w:pos="5249"/>
        </w:tabs>
        <w:ind w:left="5249" w:hanging="360"/>
      </w:pPr>
    </w:lvl>
    <w:lvl w:ilvl="7" w:tentative="1">
      <w:start w:val="1"/>
      <w:numFmt w:val="decimal"/>
      <w:lvlText w:val="%8."/>
      <w:lvlJc w:val="left"/>
      <w:pPr>
        <w:tabs>
          <w:tab w:val="num" w:pos="5969"/>
        </w:tabs>
        <w:ind w:left="5969" w:hanging="360"/>
      </w:pPr>
    </w:lvl>
    <w:lvl w:ilvl="8" w:tentative="1">
      <w:start w:val="1"/>
      <w:numFmt w:val="decimal"/>
      <w:lvlText w:val="%9."/>
      <w:lvlJc w:val="left"/>
      <w:pPr>
        <w:tabs>
          <w:tab w:val="num" w:pos="6689"/>
        </w:tabs>
        <w:ind w:left="6689"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proofState w:spelling="clean" w:grammar="clean"/>
  <w:defaultTabStop w:val="397"/>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747"/>
    <w:rsid w:val="00146B3D"/>
    <w:rsid w:val="00164B7E"/>
    <w:rsid w:val="002E1747"/>
    <w:rsid w:val="003B5EA5"/>
    <w:rsid w:val="00655FD8"/>
    <w:rsid w:val="00777940"/>
    <w:rsid w:val="007D76AC"/>
    <w:rsid w:val="00804B60"/>
    <w:rsid w:val="00A00B63"/>
    <w:rsid w:val="00BC07EC"/>
    <w:rsid w:val="00DF2CC6"/>
    <w:rsid w:val="00E107B4"/>
    <w:rsid w:val="00E85971"/>
    <w:rsid w:val="00E942C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C6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E17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2E17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2E174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2E174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2E174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2E174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E174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E174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E174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E174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2E174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2E174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2E174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2E174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2E174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E1747"/>
    <w:rPr>
      <w:rFonts w:eastAsiaTheme="majorEastAsia" w:cstheme="majorBidi"/>
      <w:color w:val="595959" w:themeColor="text1" w:themeTint="A6"/>
    </w:rPr>
  </w:style>
  <w:style w:type="character" w:customStyle="1" w:styleId="80">
    <w:name w:val="Заголовок 8 Знак"/>
    <w:basedOn w:val="a0"/>
    <w:link w:val="8"/>
    <w:uiPriority w:val="9"/>
    <w:semiHidden/>
    <w:rsid w:val="002E174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E1747"/>
    <w:rPr>
      <w:rFonts w:eastAsiaTheme="majorEastAsia" w:cstheme="majorBidi"/>
      <w:color w:val="272727" w:themeColor="text1" w:themeTint="D8"/>
    </w:rPr>
  </w:style>
  <w:style w:type="paragraph" w:styleId="a3">
    <w:name w:val="Title"/>
    <w:basedOn w:val="a"/>
    <w:next w:val="a"/>
    <w:link w:val="a4"/>
    <w:uiPriority w:val="10"/>
    <w:qFormat/>
    <w:rsid w:val="002E17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2E174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174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E174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E1747"/>
    <w:pPr>
      <w:spacing w:before="160"/>
      <w:jc w:val="center"/>
    </w:pPr>
    <w:rPr>
      <w:i/>
      <w:iCs/>
      <w:color w:val="404040" w:themeColor="text1" w:themeTint="BF"/>
    </w:rPr>
  </w:style>
  <w:style w:type="character" w:customStyle="1" w:styleId="22">
    <w:name w:val="Цитата 2 Знак"/>
    <w:basedOn w:val="a0"/>
    <w:link w:val="21"/>
    <w:uiPriority w:val="29"/>
    <w:rsid w:val="002E1747"/>
    <w:rPr>
      <w:i/>
      <w:iCs/>
      <w:color w:val="404040" w:themeColor="text1" w:themeTint="BF"/>
    </w:rPr>
  </w:style>
  <w:style w:type="paragraph" w:styleId="a7">
    <w:name w:val="List Paragraph"/>
    <w:basedOn w:val="a"/>
    <w:uiPriority w:val="34"/>
    <w:qFormat/>
    <w:rsid w:val="002E1747"/>
    <w:pPr>
      <w:ind w:left="720"/>
      <w:contextualSpacing/>
    </w:pPr>
  </w:style>
  <w:style w:type="character" w:styleId="a8">
    <w:name w:val="Intense Emphasis"/>
    <w:basedOn w:val="a0"/>
    <w:uiPriority w:val="21"/>
    <w:qFormat/>
    <w:rsid w:val="002E1747"/>
    <w:rPr>
      <w:i/>
      <w:iCs/>
      <w:color w:val="0F4761" w:themeColor="accent1" w:themeShade="BF"/>
    </w:rPr>
  </w:style>
  <w:style w:type="paragraph" w:styleId="a9">
    <w:name w:val="Intense Quote"/>
    <w:basedOn w:val="a"/>
    <w:next w:val="a"/>
    <w:link w:val="aa"/>
    <w:uiPriority w:val="30"/>
    <w:qFormat/>
    <w:rsid w:val="002E17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2E1747"/>
    <w:rPr>
      <w:i/>
      <w:iCs/>
      <w:color w:val="0F4761" w:themeColor="accent1" w:themeShade="BF"/>
    </w:rPr>
  </w:style>
  <w:style w:type="character" w:styleId="ab">
    <w:name w:val="Intense Reference"/>
    <w:basedOn w:val="a0"/>
    <w:uiPriority w:val="32"/>
    <w:qFormat/>
    <w:rsid w:val="002E1747"/>
    <w:rPr>
      <w:b/>
      <w:bCs/>
      <w:smallCaps/>
      <w:color w:val="0F4761" w:themeColor="accent1" w:themeShade="BF"/>
      <w:spacing w:val="5"/>
    </w:rPr>
  </w:style>
  <w:style w:type="paragraph" w:styleId="ac">
    <w:name w:val="Normal (Web)"/>
    <w:basedOn w:val="a"/>
    <w:uiPriority w:val="99"/>
    <w:unhideWhenUsed/>
    <w:rsid w:val="00E107B4"/>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paragraph" w:styleId="ad">
    <w:name w:val="Revision"/>
    <w:hidden/>
    <w:uiPriority w:val="99"/>
    <w:semiHidden/>
    <w:rsid w:val="00BC07EC"/>
    <w:pPr>
      <w:spacing w:after="0" w:line="240" w:lineRule="auto"/>
    </w:pPr>
  </w:style>
  <w:style w:type="character" w:customStyle="1" w:styleId="apple-converted-space">
    <w:name w:val="apple-converted-space"/>
    <w:basedOn w:val="a0"/>
    <w:rsid w:val="007D76AC"/>
  </w:style>
  <w:style w:type="character" w:styleId="ae">
    <w:name w:val="Hyperlink"/>
    <w:basedOn w:val="a0"/>
    <w:uiPriority w:val="99"/>
    <w:semiHidden/>
    <w:unhideWhenUsed/>
    <w:rsid w:val="007D76A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E17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2E17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2E174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2E174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2E174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2E174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E174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E174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E174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E174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2E174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2E174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2E174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2E174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2E174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E1747"/>
    <w:rPr>
      <w:rFonts w:eastAsiaTheme="majorEastAsia" w:cstheme="majorBidi"/>
      <w:color w:val="595959" w:themeColor="text1" w:themeTint="A6"/>
    </w:rPr>
  </w:style>
  <w:style w:type="character" w:customStyle="1" w:styleId="80">
    <w:name w:val="Заголовок 8 Знак"/>
    <w:basedOn w:val="a0"/>
    <w:link w:val="8"/>
    <w:uiPriority w:val="9"/>
    <w:semiHidden/>
    <w:rsid w:val="002E174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E1747"/>
    <w:rPr>
      <w:rFonts w:eastAsiaTheme="majorEastAsia" w:cstheme="majorBidi"/>
      <w:color w:val="272727" w:themeColor="text1" w:themeTint="D8"/>
    </w:rPr>
  </w:style>
  <w:style w:type="paragraph" w:styleId="a3">
    <w:name w:val="Title"/>
    <w:basedOn w:val="a"/>
    <w:next w:val="a"/>
    <w:link w:val="a4"/>
    <w:uiPriority w:val="10"/>
    <w:qFormat/>
    <w:rsid w:val="002E17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2E174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174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E174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E1747"/>
    <w:pPr>
      <w:spacing w:before="160"/>
      <w:jc w:val="center"/>
    </w:pPr>
    <w:rPr>
      <w:i/>
      <w:iCs/>
      <w:color w:val="404040" w:themeColor="text1" w:themeTint="BF"/>
    </w:rPr>
  </w:style>
  <w:style w:type="character" w:customStyle="1" w:styleId="22">
    <w:name w:val="Цитата 2 Знак"/>
    <w:basedOn w:val="a0"/>
    <w:link w:val="21"/>
    <w:uiPriority w:val="29"/>
    <w:rsid w:val="002E1747"/>
    <w:rPr>
      <w:i/>
      <w:iCs/>
      <w:color w:val="404040" w:themeColor="text1" w:themeTint="BF"/>
    </w:rPr>
  </w:style>
  <w:style w:type="paragraph" w:styleId="a7">
    <w:name w:val="List Paragraph"/>
    <w:basedOn w:val="a"/>
    <w:uiPriority w:val="34"/>
    <w:qFormat/>
    <w:rsid w:val="002E1747"/>
    <w:pPr>
      <w:ind w:left="720"/>
      <w:contextualSpacing/>
    </w:pPr>
  </w:style>
  <w:style w:type="character" w:styleId="a8">
    <w:name w:val="Intense Emphasis"/>
    <w:basedOn w:val="a0"/>
    <w:uiPriority w:val="21"/>
    <w:qFormat/>
    <w:rsid w:val="002E1747"/>
    <w:rPr>
      <w:i/>
      <w:iCs/>
      <w:color w:val="0F4761" w:themeColor="accent1" w:themeShade="BF"/>
    </w:rPr>
  </w:style>
  <w:style w:type="paragraph" w:styleId="a9">
    <w:name w:val="Intense Quote"/>
    <w:basedOn w:val="a"/>
    <w:next w:val="a"/>
    <w:link w:val="aa"/>
    <w:uiPriority w:val="30"/>
    <w:qFormat/>
    <w:rsid w:val="002E17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2E1747"/>
    <w:rPr>
      <w:i/>
      <w:iCs/>
      <w:color w:val="0F4761" w:themeColor="accent1" w:themeShade="BF"/>
    </w:rPr>
  </w:style>
  <w:style w:type="character" w:styleId="ab">
    <w:name w:val="Intense Reference"/>
    <w:basedOn w:val="a0"/>
    <w:uiPriority w:val="32"/>
    <w:qFormat/>
    <w:rsid w:val="002E1747"/>
    <w:rPr>
      <w:b/>
      <w:bCs/>
      <w:smallCaps/>
      <w:color w:val="0F4761" w:themeColor="accent1" w:themeShade="BF"/>
      <w:spacing w:val="5"/>
    </w:rPr>
  </w:style>
  <w:style w:type="paragraph" w:styleId="ac">
    <w:name w:val="Normal (Web)"/>
    <w:basedOn w:val="a"/>
    <w:uiPriority w:val="99"/>
    <w:unhideWhenUsed/>
    <w:rsid w:val="00E107B4"/>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paragraph" w:styleId="ad">
    <w:name w:val="Revision"/>
    <w:hidden/>
    <w:uiPriority w:val="99"/>
    <w:semiHidden/>
    <w:rsid w:val="00BC07EC"/>
    <w:pPr>
      <w:spacing w:after="0" w:line="240" w:lineRule="auto"/>
    </w:pPr>
  </w:style>
  <w:style w:type="character" w:customStyle="1" w:styleId="apple-converted-space">
    <w:name w:val="apple-converted-space"/>
    <w:basedOn w:val="a0"/>
    <w:rsid w:val="007D76AC"/>
  </w:style>
  <w:style w:type="character" w:styleId="ae">
    <w:name w:val="Hyperlink"/>
    <w:basedOn w:val="a0"/>
    <w:uiPriority w:val="99"/>
    <w:semiHidden/>
    <w:unhideWhenUsed/>
    <w:rsid w:val="007D76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yberleninka.ru/article/n/podtekst-v-ierarhicheskoy-sisteme-kontekstov-hudozhestvennogo-proizvedeniy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142</TotalTime>
  <Pages>1</Pages>
  <Words>799</Words>
  <Characters>4555</Characters>
  <Application>Microsoft Office Word</Application>
  <DocSecurity>0</DocSecurity>
  <Lines>37</Lines>
  <Paragraphs>10</Paragraphs>
  <ScaleCrop>false</ScaleCrop>
  <Company/>
  <LinksUpToDate>false</LinksUpToDate>
  <CharactersWithSpaces>5344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79123023177</dc:creator>
  <cp:keywords/>
  <dc:description/>
  <cp:lastModifiedBy>Teacher2</cp:lastModifiedBy>
  <cp:revision>15</cp:revision>
  <dcterms:created xsi:type="dcterms:W3CDTF">2026-02-27T20:37:00Z</dcterms:created>
  <dcterms:modified xsi:type="dcterms:W3CDTF">2026-05-06T09:14:00Z</dcterms:modified>
</cp:coreProperties>
</file>