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  <w:lang w:val="ru-RU"/>
        </w:rPr>
        <w:t>Артериальная эмболизация в лечении гемангиобластомы: современные подходы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i/>
          <w:iCs/>
          <w:sz w:val="24"/>
          <w:szCs w:val="24"/>
          <w:lang w:val="ru-RU"/>
        </w:rPr>
        <w:t>Мохаммад Моэн Велайатимехр</w:t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ru-RU"/>
        </w:rPr>
        <w:br/>
        <w:t>Студент (бакалавр)</w:t>
        <w:br/>
        <w:t>Московский государственный университет имени М.В. Ломоносова,</w:t>
        <w:br/>
        <w:t>Институт русского языка и культуры, Москва, Россия</w:t>
        <w:br/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E</w:t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ru-RU"/>
        </w:rPr>
        <w:t>-</w:t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mail</w:t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ru-RU"/>
        </w:rPr>
        <w:t xml:space="preserve">: </w:t>
      </w:r>
      <w:hyperlink r:id="rId2">
        <w:r>
          <w:rPr>
            <w:rStyle w:val="Hyperlink"/>
            <w:rFonts w:cs="Times New Roman" w:ascii="Times New Roman" w:hAnsi="Times New Roman" w:asciiTheme="majorBidi" w:cstheme="majorBidi" w:hAnsiTheme="majorBidi"/>
            <w:i/>
            <w:iCs/>
            <w:color w:val="auto"/>
            <w:sz w:val="24"/>
            <w:szCs w:val="24"/>
            <w:u w:val="none"/>
          </w:rPr>
          <w:t>mohamadmoeenvelayati</w:t>
        </w:r>
        <w:r>
          <w:rPr>
            <w:rStyle w:val="Hyperlink"/>
            <w:rFonts w:cs="Times New Roman" w:ascii="Times New Roman" w:hAnsi="Times New Roman" w:asciiTheme="majorBidi" w:cstheme="majorBidi" w:hAnsiTheme="majorBidi"/>
            <w:i/>
            <w:iCs/>
            <w:color w:val="auto"/>
            <w:sz w:val="24"/>
            <w:szCs w:val="24"/>
            <w:u w:val="none"/>
            <w:lang w:val="ru-RU"/>
          </w:rPr>
          <w:t>2040@</w:t>
        </w:r>
        <w:r>
          <w:rPr>
            <w:rStyle w:val="Hyperlink"/>
            <w:rFonts w:cs="Times New Roman" w:ascii="Times New Roman" w:hAnsi="Times New Roman" w:asciiTheme="majorBidi" w:cstheme="majorBidi" w:hAnsiTheme="majorBidi"/>
            <w:i/>
            <w:iCs/>
            <w:color w:val="auto"/>
            <w:sz w:val="24"/>
            <w:szCs w:val="24"/>
            <w:u w:val="none"/>
          </w:rPr>
          <w:t>gmail</w:t>
        </w:r>
        <w:r>
          <w:rPr>
            <w:rStyle w:val="Hyperlink"/>
            <w:rFonts w:cs="Times New Roman" w:ascii="Times New Roman" w:hAnsi="Times New Roman" w:asciiTheme="majorBidi" w:cstheme="majorBidi" w:hAnsiTheme="majorBidi"/>
            <w:i/>
            <w:iCs/>
            <w:color w:val="auto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rFonts w:cs="Times New Roman" w:ascii="Times New Roman" w:hAnsi="Times New Roman" w:asciiTheme="majorBidi" w:cstheme="majorBidi" w:hAnsiTheme="majorBidi"/>
            <w:i/>
            <w:iCs/>
            <w:color w:val="auto"/>
            <w:sz w:val="24"/>
            <w:szCs w:val="24"/>
            <w:u w:val="none"/>
          </w:rPr>
          <w:t>com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cstheme="majorBidi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ru-RU"/>
        </w:rPr>
        <w:t>Гемангиобластома представляет собой редкую доброкачественную опухоль центральной нервной системы, характеризующуюся выраженной сосудистой сетью и высоким уровнем васкуляризации [1]. Наиболее часто она локализуется в мозжечке, стволе головного мозга и в спинном мозге, а в некоторых случаях ассоциируется с болезнью фон Хиппеля–Линдау [1].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ru-RU"/>
        </w:rPr>
        <w:t>Основным методом лечения гемангиобластомы является хирургическое удаление опухоли. Однако высокая васкуляризация новообразования значительно повышает риск интраоперационного кровотечения и усложняет проведение операции [2].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ru-RU"/>
        </w:rPr>
        <w:t>В связи с этим в современной нейрохирургической практике широко используется предоперационная селективная артериальная эмболизация питающих сосудов опухоли. Данная эндоваскулярная процедура позволяет уменьшить кровоснабжение опухоли, снизить риск кровопотери во время операции и облегчить последующее хирургическое удаление [1,2].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ru-RU"/>
        </w:rPr>
        <w:t>Современные исследования показывают, что применение эмболизации способствует повышению безопасности хирургического вмешательства и улучшению послеоперационных результатов лечения [1,2]. Кроме того, при лечении пациентов с тяжелыми заболеваниями важное значение имеет не только клиническая эффективность терапии, но и показатели качества жизни пациентов и их близких, на которые могут влиять психологические и социальные факторы [3].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ru-RU"/>
        </w:rPr>
        <w:t>Таким образом, артериальная эмболизация является важным вспомогательным методом в комплексном лечении гемангиобластомы и способствует повышению безопасности нейрохирургических операций.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Литература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cstheme="majorBidi" w:ascii="Times New Roman" w:hAnsi="Times New Roman"/>
          <w:sz w:val="24"/>
          <w:szCs w:val="24"/>
          <w:lang w:val="ru-RU"/>
        </w:rPr>
        <w:t>1. Палавани Л. Б., Андреа</w:t>
      </w:r>
      <w:r>
        <w:rPr>
          <w:rFonts w:cs="Times New Roman" w:cstheme="majorBidi" w:ascii="Times New Roman" w:hAnsi="Times New Roman"/>
          <w:sz w:val="24"/>
          <w:szCs w:val="24"/>
          <w:lang w:val="ru-RU"/>
        </w:rPr>
        <w:t>нь</w:t>
      </w:r>
      <w:r>
        <w:rPr>
          <w:rFonts w:cs="Times New Roman" w:cstheme="majorBidi" w:ascii="Times New Roman" w:hAnsi="Times New Roman"/>
          <w:sz w:val="24"/>
          <w:szCs w:val="24"/>
          <w:lang w:val="ru-RU"/>
        </w:rPr>
        <w:t>о Ф. Ф., де Абреу Л. В. и др. Оценка эффективности и безопасности эмболизации гемангиобластомы: комплексный систематический обзор и мета-анализ = Efficacy and safety assessment of hemangioblastoma embolization: a comprehensive systematic review and meta-analysis // Журнал клинической неврологии (Journal of Clinical Neuroscience). 2023. Т. 117. С. 104–113. [на англ. яз.].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cstheme="majorBidi" w:ascii="Times New Roman" w:hAnsi="Times New Roman"/>
          <w:sz w:val="24"/>
          <w:szCs w:val="24"/>
          <w:lang w:val="ru-RU"/>
        </w:rPr>
        <w:t xml:space="preserve">2. </w:t>
      </w:r>
      <w:r>
        <w:rPr>
          <w:rFonts w:cs="Times New Roman" w:cstheme="majorBidi" w:ascii="Times New Roman" w:hAnsi="Times New Roman"/>
          <w:sz w:val="24"/>
          <w:szCs w:val="24"/>
          <w:lang w:val="ru-RU"/>
        </w:rPr>
        <w:t>Бауман М. М. Дж., Бучал С. М., Керезудис П. и др. Эмболизация крупных и гигантских гемангиобластом задней черепной ямки: опыт третичного медицинского центра = Embolization of large and giant posterior fossa hemangioblastomas: experience of a tertiary care center // Журнал неврологической хирургии, часть B (Journal of Neurological Surgery. Part B, Skull Base). 2022. Т. 84, № 6. С. 598–608. [на англ. яз.].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ru-RU"/>
        </w:rPr>
      </w:pPr>
      <w:r>
        <w:rPr>
          <w:rFonts w:cs="Times New Roman" w:cstheme="majorBidi" w:ascii="Times New Roman" w:hAnsi="Times New Roman"/>
          <w:sz w:val="24"/>
          <w:szCs w:val="24"/>
          <w:lang w:val="ru-RU"/>
        </w:rPr>
        <w:t xml:space="preserve">3. </w:t>
      </w:r>
      <w:r>
        <w:rPr>
          <w:rFonts w:cs="Times New Roman" w:cstheme="majorBidi" w:ascii="Times New Roman" w:hAnsi="Times New Roman"/>
          <w:sz w:val="24"/>
          <w:szCs w:val="24"/>
          <w:lang w:val="ru-RU"/>
        </w:rPr>
        <w:t>Дадаши Н., Пазокиан М., Ядолахзаде Н., Камиан С., Тахери М., Велаятимехр М. М. Чувство когерентности как предиктор качества жизни у лиц, осуществляющих уход за онкологическими пациентами = Sense of coherence as a predictor of quality of life in caregivers of cancer patients // Международный журнал управления онкологическими заболеваниями (International Journal of Cancer Management). 2024. С. 102–114. [на англ. яз.].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eab"/>
    <w:pPr>
      <w:keepNext w:val="true"/>
      <w:keepLines/>
      <w:spacing w:before="360" w:after="8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eab"/>
    <w:pPr>
      <w:keepNext w:val="true"/>
      <w:keepLines/>
      <w:spacing w:before="160" w:after="8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eab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eab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eab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eab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eab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eab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eab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335eab"/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335eab"/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335eab"/>
    <w:rPr>
      <w:rFonts w:eastAsia="" w:cs="Times New Roman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335eab"/>
    <w:rPr>
      <w:rFonts w:eastAsia="" w:cs="Times New Roman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uiPriority w:val="9"/>
    <w:semiHidden/>
    <w:qFormat/>
    <w:rsid w:val="00335eab"/>
    <w:rPr>
      <w:rFonts w:eastAsia="" w:cs="Times New Roman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uiPriority w:val="9"/>
    <w:semiHidden/>
    <w:qFormat/>
    <w:rsid w:val="00335eab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335eab"/>
    <w:rPr>
      <w:rFonts w:eastAsia="" w:cs="Times New Roman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335eab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335eab"/>
    <w:rPr>
      <w:rFonts w:eastAsia="" w:cs="Times New Roman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335eab"/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335eab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35ea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35eab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35ea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35eab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rsid w:val="002b0a2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52ed"/>
    <w:rPr>
      <w:color w:val="605E5C"/>
      <w:shd w:fill="E1DFDD" w:val="clear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335eab"/>
    <w:pPr>
      <w:spacing w:lineRule="auto" w:line="240" w:before="0" w:after="80"/>
      <w:contextualSpacing/>
    </w:pPr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eab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ea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35ea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335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hamadmoeenvelayati2040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Application>LibreOffice/25.8.2.2$Windows_X86_64 LibreOffice_project/d401f2107ccab8f924a8e2df40f573aab7605b6f</Application>
  <AppVersion>15.0000</AppVersion>
  <Pages>1</Pages>
  <Words>377</Words>
  <Characters>2661</Characters>
  <CharactersWithSpaces>3023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2026-02-28T21:56:00Z</dcterms:created>
  <dc:creator>moeen velayati</dc:creator>
  <dc:description/>
  <dc:language>ru-RU</dc:language>
  <cp:lastModifiedBy/>
  <dcterms:modified xsi:type="dcterms:W3CDTF">2026-03-24T11:30:18Z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