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Использование генеративного ИИ для ускорения разработки фармакоэкономических моделей и отчетов: практическое руководство для неспециалистов</w:t>
      </w:r>
    </w:p>
    <w:p>
      <w:pPr>
        <w:pStyle w:val="Normal"/>
        <w:spacing w:lineRule="auto" w:line="240" w:before="0" w:after="0"/>
        <w:jc w:val="center"/>
        <w:rPr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  <w:lang w:val="ru-RU"/>
        </w:rPr>
        <w:t>Пётр Тарновски</w:t>
      </w:r>
    </w:p>
    <w:p>
      <w:pPr>
        <w:pStyle w:val="Normal"/>
        <w:spacing w:lineRule="auto" w:line="240" w:before="0" w:after="0"/>
        <w:jc w:val="center"/>
        <w:rPr>
          <w:i/>
          <w:i/>
          <w:iCs/>
        </w:rPr>
      </w:pPr>
      <w:r>
        <w:rPr>
          <w:rFonts w:cs="Times New Roman" w:ascii="Times New Roman" w:hAnsi="Times New Roman"/>
          <w:i/>
          <w:iCs/>
          <w:lang w:val="ru-RU"/>
        </w:rPr>
        <w:t>Студент (магистр)</w:t>
      </w:r>
    </w:p>
    <w:p>
      <w:pPr>
        <w:pStyle w:val="Normal"/>
        <w:spacing w:lineRule="auto" w:line="240" w:before="0" w:after="0"/>
        <w:jc w:val="center"/>
        <w:rPr>
          <w:i/>
          <w:i/>
          <w:iCs/>
        </w:rPr>
      </w:pPr>
      <w:r>
        <w:rPr>
          <w:rFonts w:cs="Times New Roman" w:ascii="Times New Roman" w:hAnsi="Times New Roman"/>
          <w:i/>
          <w:iCs/>
          <w:lang w:val="ru-RU"/>
        </w:rPr>
        <w:t>Московский государственный университет имени М.В. Ломоносова,</w:t>
      </w:r>
    </w:p>
    <w:p>
      <w:pPr>
        <w:pStyle w:val="Normal"/>
        <w:spacing w:lineRule="auto" w:line="240" w:before="0" w:after="0"/>
        <w:jc w:val="center"/>
        <w:rPr>
          <w:i/>
          <w:i/>
          <w:iCs/>
        </w:rPr>
      </w:pPr>
      <w:r>
        <w:rPr>
          <w:rFonts w:cs="Times New Roman" w:ascii="Times New Roman" w:hAnsi="Times New Roman"/>
          <w:i/>
          <w:iCs/>
          <w:lang w:val="ru-RU"/>
        </w:rPr>
        <w:t>Институт русского языка и культуры, Москва, Россия</w:t>
      </w:r>
    </w:p>
    <w:p>
      <w:pPr>
        <w:pStyle w:val="Normal"/>
        <w:spacing w:lineRule="auto" w:line="240" w:before="0" w:after="0"/>
        <w:jc w:val="center"/>
        <w:rPr>
          <w:i/>
          <w:i/>
          <w:iCs/>
        </w:rPr>
      </w:pPr>
      <w:r>
        <w:rPr>
          <w:rFonts w:cs="Times New Roman" w:ascii="Times New Roman" w:hAnsi="Times New Roman"/>
          <w:i/>
          <w:iCs/>
          <w:lang w:val="fr-FR"/>
        </w:rPr>
        <w:t>E-mail: pm.tarnowski@gmail.com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  <w:lang w:val="ru-RU"/>
        </w:rPr>
        <w:t>Значение экономических моделей в здравоохранении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 xml:space="preserve">При разработке нового лекарства государственные и страховые организации должны оценить целесообразность его финансирования. Поскольку бюджеты здравоохранения ограничены, выбор в пользу одного метода лечения означает отказ от другого. Ключевую роль здесь играет Оценка технологий здравоохранения (ОТЗ) — формальный процесс, используемый национальными агентствами для определения того, оправдывает ли лекарство свою стоимость с точки зрения пользы для здоровья [1]. В основе ОТЗ лежат экономические модели, сравнивающие затраты на лечение с его клиническими преимуществами, что позволяет ответить на вопрос: «Стоит ли финансировать это лечение за государственный счет?» </w:t>
      </w:r>
      <w:r>
        <w:rPr>
          <w:rFonts w:cs="Times New Roman" w:ascii="Times New Roman" w:hAnsi="Times New Roman"/>
        </w:rPr>
        <w:t>[2].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Проблема локализации и ресурсные затраты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>Модель, созданная для одной страны, неприменима для другой из-за различий в ценах, медицинских протоколах и требованиях к отчетности. Адаптация глобальной модели под локальные реалии — трудоемкий процесс, требующий внесения местных данных, пересчета показателей и переписывания отчетов. Обычно на это уходит 6–8 месяцев работы экономиста, 10–20 циклов контроля качества и подготовка отчетов объемом 40–100+ страниц [2]. Стоимость адаптации для одной страны может достигать £75 000–£120 000, особенно с привлечением внешних консультантов. При выходе на 10–20 рынков эти расходы превращаются в серьезную статью бюджета, при этом значительная часть усилий приходится на повторяющиеся, а не стратегические задачи.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Возможности больших языковых моделей (</w:t>
      </w:r>
      <w:r>
        <w:rPr>
          <w:rFonts w:cs="Times New Roman" w:ascii="Times New Roman" w:hAnsi="Times New Roman"/>
          <w:b/>
          <w:bCs/>
        </w:rPr>
        <w:t>LLM</w:t>
      </w:r>
      <w:r>
        <w:rPr>
          <w:rFonts w:cs="Times New Roman" w:ascii="Times New Roman" w:hAnsi="Times New Roman"/>
          <w:b/>
          <w:bCs/>
          <w:lang w:val="ru-RU"/>
        </w:rPr>
        <w:t>)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>Большие языковые модели (LLM), такие как ChatGPT, могут выступать в роли интеллектуальных помощников, выполняя структурированные задачи под контролем экспертов [3]. С помощью правильно составленных промптов LLM способны обновлять входные параметры в моделях (Excel, R), пересчитывать результаты и соответствующим образом корректировать разделы технических отчетов, включая таблицы и резюме. Например, экономист может поручить модели обновить данные с учетом затрат для Великобритании и получить пересмотренные выводы за минуты, а не часы или дни. Критически важным остается этап верификации: все результаты, полученные с помощью ИИ, должны проверяться специалистом.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  <w:lang w:val="ru-RU"/>
        </w:rPr>
        <w:t>Влияние на эффективность и стоимость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>Применение ИИ позволяет существенно оптимизировать описанные выше процессы. В рамках адаптации для одной страны использование LLM сокращает время обновления параметров с дней до минут, автоматизирует правку таблиц и числовых данных, уменьшает количество циклов ручного редактирования. В итоге трудозатраты экономиста снижаются на 40–60%, а потенциальная экономия средств на одну страну составляет от £30 000 до £60 000.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Еще более впечатляющим является эффект при одновременном запуске на нескольких рынках (например, в 15 странах). Традиционный подход предполагает последовательную работу с расходами от £1,1 до £1,8 млн. Рабочие процессы с поддержкой ИИ позволяют проводить параллельные обновления для всех стран, значительно ускоряя подготовку отчетов и снижая зависимость от внешних консультантов. Это обеспечивает потенциальную экономию в размере от £400 000 до £800 000 и сокращает общие сроки запуска на месяцы [2].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>Главный результат — не просто экономия, а перераспределение усилий экономистов: они освобождаются от рутинного редактирования и форматирования и сосредотачиваются на стратегических задачах, таких как проверка допущений, интерпретация данных и взаимодействие с агентствами ОТЗ. Более быстрый вывод лекарства на рынок также означает более ранний доступ пациентов к жизненно важной терапии, что несет как медицинские, так и коммерческие выгоды.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  <w:lang w:val="ru-RU"/>
        </w:rPr>
        <w:t>Риски и необходимость контроля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>ИИ не является решением по принципу «включи и работай» [1]. Существуют риски галлюцинаций (генерации правдоподобных, но неверных данных), смещения данных, недостаточной прозрачности и несогласованности в использовании разными командами. Без надлежащего управления инициативы в области ИИ могут провалиться</w:t>
      </w:r>
      <w:r>
        <w:rPr>
          <w:rFonts w:cs="Times New Roman" w:ascii="Times New Roman" w:hAnsi="Times New Roman"/>
        </w:rPr>
        <w:t xml:space="preserve"> [4]</w:t>
      </w:r>
      <w:r>
        <w:rPr>
          <w:rFonts w:cs="Times New Roman" w:ascii="Times New Roman" w:hAnsi="Times New Roman"/>
          <w:lang w:val="ru-RU"/>
        </w:rPr>
        <w:t>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Лучшие практики требуют надежного управления, где ответственность за конечный результат всегда остается за человеком-экспертом. ИИ должен применяться только там, где он добавляет ценность. Необходимы безопасные системы, стандартизированные шаблоны, аудиторские следы результатов и четкое разграничение ответственности. Все выходные данные, полученные с помощью LLM, подлежат обязательной экспертной проверке [5].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Будущие приоритеты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Необходима дальнейшая работа по разработке официальных технических руководств по применению ИИ в ОТЗ — аналогичных Техническим документам поддержки NICE — включая стандарты валидации, ожидания в отношении прозрачности и метрики справедливости. Структурированные пилотные проекты и межотраслевое сотрудничество помогут установить надежную лучшую практику [1].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Заключение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Генеративный ИИ — это усилитель производительности, а не замена экспертизе [1]. При ответственном внедрении, основанном на надежном управлении и контроле со стороны человека, он способен повысить скорость, согласованность и качество подготовки фармакоэкономических материалов, сохраняя главенствующую роль человеческого суждения [1</w:t>
      </w:r>
      <w:r>
        <w:rPr>
          <w:rFonts w:cs="Times New Roman" w:ascii="Times New Roman" w:hAnsi="Times New Roman"/>
        </w:rPr>
        <w:t>]</w:t>
      </w:r>
      <w:r>
        <w:rPr>
          <w:rFonts w:cs="Times New Roman" w:ascii="Times New Roman" w:hAnsi="Times New Roman"/>
          <w:lang w:val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spacing w:lineRule="auto" w:line="240" w:before="0" w:after="0"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Литература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National Institute for Health and Care Excellence (NICE). Use of AI in Evidence Generation: HTA Innovation Labs Position Statement. 2024–2025.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 xml:space="preserve">2. </w:t>
      </w:r>
      <w:r>
        <w:rPr>
          <w:rFonts w:cs="Times New Roman" w:ascii="Times New Roman" w:hAnsi="Times New Roman"/>
        </w:rPr>
        <w:t>William Rawlinson et al. Generative Artificial Intelligence to Automate the Adaptation of Excel Health Economic Models and Word Technical Reports. 2025. Value in Health, Vol. 28, Issue 11, pp. 1683–1689.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 xml:space="preserve">3. </w:t>
      </w:r>
      <w:r>
        <w:rPr>
          <w:rFonts w:cs="Times New Roman" w:ascii="Times New Roman" w:hAnsi="Times New Roman"/>
        </w:rPr>
        <w:t>National Institute for Health and Care Excellence (NICE). Use of AI in Evidence Generation: HTA Innovation Labs Position Statement. 2024–2025.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 xml:space="preserve">4. </w:t>
      </w:r>
      <w:r>
        <w:rPr>
          <w:rFonts w:cs="Times New Roman" w:ascii="Times New Roman" w:hAnsi="Times New Roman"/>
        </w:rPr>
        <w:t>ISPOR Working Group Report (Fleurence et al, 2025). Generative Artificial Intelligence for Health Technology Assessment: Opportunities, Challenges, and Policy Considerations. Value in Health, Vol. 28, No. 2, pp. 175–183.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 xml:space="preserve">5. </w:t>
      </w:r>
      <w:r>
        <w:rPr>
          <w:rFonts w:cs="Times New Roman" w:ascii="Times New Roman" w:hAnsi="Times New Roman"/>
        </w:rPr>
        <w:t>Swami et al. FAQs: What Are the Risks and Mitigation Strategies in Using Gen-AI in HEOR. ISPOR Poster MSR153, 2025.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a1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a1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a1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a1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a1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a1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a1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dark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a1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a1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dark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cc2a1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cc2a1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cc2a18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cc2a18"/>
    <w:rPr>
      <w:rFonts w:eastAsia="" w:cs="" w:cstheme="majorBidi" w:eastAsiaTheme="majorEastAsia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uiPriority w:val="9"/>
    <w:semiHidden/>
    <w:qFormat/>
    <w:rsid w:val="00cc2a18"/>
    <w:rPr>
      <w:rFonts w:eastAsia="" w:cs="" w:cstheme="majorBidi" w:eastAsiaTheme="majorEastAsia"/>
      <w:color w:themeColor="accent1" w:themeShade="bf" w:val="2F5496"/>
    </w:rPr>
  </w:style>
  <w:style w:type="character" w:styleId="Heading6Char" w:customStyle="1">
    <w:name w:val="Heading 6 Char"/>
    <w:basedOn w:val="DefaultParagraphFont"/>
    <w:uiPriority w:val="9"/>
    <w:semiHidden/>
    <w:qFormat/>
    <w:rsid w:val="00cc2a18"/>
    <w:rPr>
      <w:rFonts w:eastAsia="" w:cs="" w:cstheme="majorBidi" w:eastAsiaTheme="majorEastAsia"/>
      <w:i/>
      <w:iCs/>
      <w:color w:themeColor="dark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cc2a18"/>
    <w:rPr>
      <w:rFonts w:eastAsia="" w:cs="" w:cstheme="majorBidi" w:eastAsiaTheme="majorEastAsia"/>
      <w:color w:themeColor="dark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cc2a18"/>
    <w:rPr>
      <w:rFonts w:eastAsia="" w:cs="" w:cstheme="majorBidi" w:eastAsiaTheme="majorEastAsia"/>
      <w:i/>
      <w:iCs/>
      <w:color w:themeColor="dark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cc2a18"/>
    <w:rPr>
      <w:rFonts w:eastAsia="" w:cs="" w:cstheme="majorBidi" w:eastAsiaTheme="majorEastAsia"/>
      <w:color w:themeColor="dark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cc2a1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cc2a18"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cc2a18"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uiPriority w:val="21"/>
    <w:qFormat/>
    <w:rsid w:val="00cc2a18"/>
    <w:rPr>
      <w:i/>
      <w:iCs/>
      <w:color w:themeColor="accent1" w:themeShade="bf"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cc2a18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cc2a18"/>
    <w:rPr>
      <w:b/>
      <w:bCs/>
      <w:smallCaps/>
      <w:color w:themeColor="accent1" w:themeShade="bf" w:val="2F5496"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cc2a18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a18"/>
    <w:pPr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a18"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uiPriority w:val="34"/>
    <w:qFormat/>
    <w:rsid w:val="00cc2a18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cc2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LibreOffice/25.8.2.2$Windows_X86_64 LibreOffice_project/d401f2107ccab8f924a8e2df40f573aab7605b6f</Application>
  <AppVersion>15.0000</AppVersion>
  <Pages>2</Pages>
  <Words>799</Words>
  <Characters>5436</Characters>
  <CharactersWithSpaces>6202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2026-03-09T17:49:00Z</dcterms:created>
  <dc:creator>Peter Tarnowski</dc:creator>
  <dc:description/>
  <dc:language>ru-RU</dc:language>
  <cp:lastModifiedBy/>
  <dcterms:modified xsi:type="dcterms:W3CDTF">2026-04-22T17:57:49Z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