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3FA0" w14:textId="77777777" w:rsidR="007C3AC0" w:rsidRDefault="00210399">
      <w:pPr>
        <w:jc w:val="center"/>
        <w:rPr>
          <w:rFonts w:ascii="Times New Roman" w:eastAsia="DengXian" w:hAnsi="Times New Roman" w:cs="Times New Roman"/>
          <w:b/>
          <w:sz w:val="24"/>
          <w:szCs w:val="24"/>
        </w:rPr>
      </w:pPr>
      <w:r>
        <w:rPr>
          <w:rFonts w:ascii="Times New Roman" w:eastAsia="DengXian" w:hAnsi="Times New Roman" w:cs="Times New Roman"/>
          <w:b/>
          <w:sz w:val="24"/>
          <w:szCs w:val="24"/>
        </w:rPr>
        <w:t>Роль детской литературы в формировании мировоззрения ребёнка в цифровую эпоху</w:t>
      </w:r>
    </w:p>
    <w:p w14:paraId="5C4C02DC" w14:textId="77777777" w:rsidR="007C3AC0" w:rsidRDefault="00210399">
      <w:pPr>
        <w:jc w:val="center"/>
        <w:rPr>
          <w:rFonts w:ascii="Times New Roman" w:eastAsia="DengXian" w:hAnsi="Times New Roman" w:cs="Times New Roman"/>
          <w:b/>
          <w:i/>
          <w:sz w:val="24"/>
          <w:szCs w:val="24"/>
        </w:rPr>
      </w:pPr>
      <w:r>
        <w:rPr>
          <w:rFonts w:ascii="Times New Roman" w:eastAsia="DengXian" w:hAnsi="Times New Roman" w:cs="Times New Roman"/>
          <w:b/>
          <w:i/>
          <w:sz w:val="24"/>
          <w:szCs w:val="24"/>
        </w:rPr>
        <w:t xml:space="preserve">Цзян </w:t>
      </w:r>
      <w:proofErr w:type="spellStart"/>
      <w:r>
        <w:rPr>
          <w:rFonts w:ascii="Times New Roman" w:eastAsia="DengXian" w:hAnsi="Times New Roman" w:cs="Times New Roman"/>
          <w:b/>
          <w:i/>
          <w:sz w:val="24"/>
          <w:szCs w:val="24"/>
        </w:rPr>
        <w:t>Бо</w:t>
      </w:r>
      <w:proofErr w:type="spellEnd"/>
    </w:p>
    <w:p w14:paraId="7BC6F09D" w14:textId="77777777" w:rsidR="007C3AC0" w:rsidRDefault="00210399">
      <w:pPr>
        <w:jc w:val="center"/>
        <w:rPr>
          <w:rFonts w:ascii="Times New Roman" w:eastAsia="DengXian" w:hAnsi="Times New Roman" w:cs="Times New Roman"/>
          <w:i/>
          <w:sz w:val="24"/>
          <w:szCs w:val="24"/>
        </w:rPr>
      </w:pPr>
      <w:r>
        <w:rPr>
          <w:rFonts w:ascii="Times New Roman" w:eastAsia="DengXian" w:hAnsi="Times New Roman" w:cs="Times New Roman"/>
          <w:i/>
          <w:sz w:val="24"/>
          <w:szCs w:val="24"/>
        </w:rPr>
        <w:t>Студент (магистр)</w:t>
      </w:r>
    </w:p>
    <w:p w14:paraId="57E973DA" w14:textId="77777777" w:rsidR="007C3AC0" w:rsidRDefault="00210399">
      <w:pPr>
        <w:jc w:val="center"/>
        <w:rPr>
          <w:rFonts w:ascii="Times New Roman" w:eastAsia="DengXian" w:hAnsi="Times New Roman" w:cs="Times New Roman"/>
          <w:i/>
          <w:sz w:val="24"/>
          <w:szCs w:val="24"/>
        </w:rPr>
      </w:pPr>
      <w:r>
        <w:rPr>
          <w:rFonts w:ascii="Times New Roman" w:eastAsia="DengXian" w:hAnsi="Times New Roman" w:cs="Times New Roman"/>
          <w:i/>
          <w:sz w:val="24"/>
          <w:szCs w:val="24"/>
        </w:rPr>
        <w:t>Московский государственный университет имени М.В. Ломоносова</w:t>
      </w:r>
    </w:p>
    <w:p w14:paraId="5ABDE235" w14:textId="77777777" w:rsidR="007C3AC0" w:rsidRDefault="00210399">
      <w:pPr>
        <w:jc w:val="center"/>
        <w:rPr>
          <w:rFonts w:ascii="Times New Roman" w:eastAsia="DengXian" w:hAnsi="Times New Roman" w:cs="Times New Roman"/>
          <w:i/>
          <w:sz w:val="24"/>
          <w:szCs w:val="24"/>
        </w:rPr>
      </w:pPr>
      <w:r>
        <w:rPr>
          <w:rFonts w:ascii="Times New Roman" w:eastAsia="DengXian" w:hAnsi="Times New Roman" w:cs="Times New Roman"/>
          <w:i/>
          <w:sz w:val="24"/>
          <w:szCs w:val="24"/>
        </w:rPr>
        <w:t>Институт русского языка и культуры, Москва, Россия</w:t>
      </w:r>
    </w:p>
    <w:p w14:paraId="25D7886C" w14:textId="77777777" w:rsidR="007C3AC0" w:rsidRDefault="00210399">
      <w:pPr>
        <w:spacing w:after="240"/>
        <w:jc w:val="center"/>
        <w:rPr>
          <w:rFonts w:ascii="Times New Roman" w:eastAsia="DengXi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eastAsia="DengXian" w:hAnsi="Times New Roman" w:cs="Times New Roman"/>
          <w:i/>
          <w:sz w:val="24"/>
          <w:szCs w:val="24"/>
        </w:rPr>
        <w:t>-</w:t>
      </w:r>
      <w:r>
        <w:rPr>
          <w:rFonts w:ascii="Times New Roman" w:eastAsia="DengXi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eastAsia="DengXi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DengXian" w:hAnsi="Times New Roman" w:cs="Times New Roman" w:hint="eastAsia"/>
          <w:i/>
          <w:sz w:val="24"/>
          <w:szCs w:val="24"/>
          <w:lang w:eastAsia="zh-CN"/>
        </w:rPr>
        <w:t>786535876@</w:t>
      </w:r>
      <w:proofErr w:type="spellStart"/>
      <w:r>
        <w:rPr>
          <w:rFonts w:ascii="Times New Roman" w:eastAsia="DengXian" w:hAnsi="Times New Roman" w:cs="Times New Roman" w:hint="eastAsia"/>
          <w:i/>
          <w:sz w:val="24"/>
          <w:szCs w:val="24"/>
          <w:lang w:val="en-US" w:eastAsia="zh-CN"/>
        </w:rPr>
        <w:t>qq</w:t>
      </w:r>
      <w:proofErr w:type="spellEnd"/>
      <w:r>
        <w:rPr>
          <w:rFonts w:ascii="Times New Roman" w:eastAsia="DengXian" w:hAnsi="Times New Roman" w:cs="Times New Roman" w:hint="eastAsia"/>
          <w:i/>
          <w:sz w:val="24"/>
          <w:szCs w:val="24"/>
          <w:lang w:eastAsia="zh-CN"/>
        </w:rPr>
        <w:t>.</w:t>
      </w:r>
      <w:r>
        <w:rPr>
          <w:rFonts w:ascii="Times New Roman" w:eastAsia="DengXian" w:hAnsi="Times New Roman" w:cs="Times New Roman" w:hint="eastAsia"/>
          <w:i/>
          <w:sz w:val="24"/>
          <w:szCs w:val="24"/>
          <w:lang w:val="en-US" w:eastAsia="zh-CN"/>
        </w:rPr>
        <w:t>com</w:t>
      </w:r>
    </w:p>
    <w:p w14:paraId="35ED3F20" w14:textId="05B17291" w:rsidR="007C3AC0" w:rsidRDefault="00210399">
      <w:pPr>
        <w:ind w:firstLine="397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  <w:lang w:eastAsia="zh-CN"/>
        </w:rPr>
        <w:t>Детский возраст ‒ ключевой период для формирования мировоззрения: у детей слабо развито критическое мышление, но сильная способность к подражанию, поэтому они</w:t>
      </w:r>
      <w:r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очень подвержены влиянию внешней среды. Детская литература (далее – ДЛ) как важный культурный носитель, сочетающий эстетическую и дидактическую функции, играет незаменимую роль в формировании позитивного и стабильного мировоззрения детей </w:t>
      </w:r>
      <w:r w:rsidRPr="001B1849">
        <w:rPr>
          <w:rFonts w:ascii="Times New Roman" w:eastAsia="DengXian" w:hAnsi="Times New Roman" w:cs="Times New Roman"/>
          <w:sz w:val="24"/>
          <w:szCs w:val="24"/>
          <w:lang w:eastAsia="zh-CN"/>
        </w:rPr>
        <w:t>[1].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В данной работе мы сосредоточимся на основной роли ДЛ в формировании мировоззрения детей в условиях цифровизации, проанализируем проблемы, с которыми сталкивается ДЛ при выполнении своей функции, и предложим пути оптимизации, способствующие более эффективному педагогическому воздействию чтения.</w:t>
      </w:r>
    </w:p>
    <w:p w14:paraId="04D65841" w14:textId="0EBC5465" w:rsidR="007C3AC0" w:rsidRDefault="00210399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ДЛ включает в себя произведения для детей от 0 до 18 лет (например, сказки, книги с иллюстрациями, детские романы и т. д.). Она является важным духовным ресурсом. Мировоззрение ребенка ‒ это его общее восприятие мира и себя в нём, основа развития личности, а глубокое чтение детской литературы ‒ основной способ формирования мировоззрения. В цифровую эпоху среда воспитания детей кардинально изменилась. В данной работе мы рассмотрим новые для ДЛ возможности и вызовы.</w:t>
      </w:r>
    </w:p>
    <w:p w14:paraId="7D390148" w14:textId="45E4B8A9" w:rsidR="007C3AC0" w:rsidRDefault="00210399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 xml:space="preserve">ДЛ глубоко влияет на мировоззрение детей в четырех взаимосвязанных аспектах. Таким образом она может эффективно противостоять негативному воздействию цифровизации на воспитание детей. </w:t>
      </w:r>
    </w:p>
    <w:p w14:paraId="51EE20F5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heading_2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Познавательная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роль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Хорошая ДЛ помогает детям построить систему знаний о мире. Через разные образы персонажей дети учатся понимать себя и других. Через сюжеты усваивают социальные нормы (справедливость, честность, ответственность). Через богатое содержание дети расширяют свои когнитивные горизонты и формируют системные представления о мире.</w:t>
      </w:r>
    </w:p>
    <w:p w14:paraId="59F3C6CC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heading_3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Ценностная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роль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ДЛ формирует нравственные ценности. Через сюжеты, где добро побеждает зло, передаются такие этические категории, как доброта, смелость, дружба и др. Расширяя представления о жизни и природе литература культивирует у детей уважение к жизни и сочувствие к слабым. Пример главных героев помогает детям сформировать оптимистичный взгляд на мир.</w:t>
      </w:r>
    </w:p>
    <w:p w14:paraId="7C042C36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heading_4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III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Эмоциональная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и психологическая роль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Чтение уменьшает тревогу и одиночество, даёт чувство безопасности. Путем сопереживания персонажам дети развивают эмпатию и коммуникативные навыки, а художественная красота литературных произведений пробуждает воображение и эстетические способности.</w:t>
      </w:r>
    </w:p>
    <w:p w14:paraId="709D3357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heading_5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IV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Социальная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роль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ДЛ помогает детям социализироваться: воспитывает идеи равенства и терпимости, закладывает основу для становления достойных граждан, развивает у детей навыки автономного суждения и рационального мышления.</w:t>
      </w:r>
    </w:p>
    <w:p w14:paraId="6ED5941C" w14:textId="77777777" w:rsidR="007C3AC0" w:rsidRDefault="00210399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Несмотря на свою важную роль, ДЛ сталкивается со многими проблемами, которые ограничивают её эффективность.</w:t>
      </w:r>
    </w:p>
    <w:p w14:paraId="372B2781" w14:textId="6D969A09" w:rsidR="007C3AC0" w:rsidRPr="001B1849" w:rsidRDefault="00210399">
      <w:pPr>
        <w:ind w:firstLine="397"/>
        <w:outlineLvl w:val="1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4" w:name="heading_7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Проблемы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внешней среды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Распространение цифровых медиа привело к формированию у детей зависимости, существенно снизив желание читать. Фрагментированная информация заполняет жизнь детей, приводя к формированию у них когнитивной лени и затрудняя глубокое чтение. Кроме того, непопулярность чтения и широкое распространение коммерческой культуры ещё больше препятствуют продвижению качественной ДЛ и ослабляют ее роль в формировании мировоззрения детей.</w:t>
      </w:r>
      <w:r w:rsidR="001B1849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1B1849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[2]</w:t>
      </w:r>
    </w:p>
    <w:p w14:paraId="3F99D4CF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heading_8"/>
      <w:r>
        <w:rPr>
          <w:rFonts w:ascii="Times New Roman" w:eastAsia="DengXian" w:hAnsi="Times New Roman" w:cs="Times New Roman"/>
          <w:b/>
          <w:sz w:val="24"/>
          <w:szCs w:val="24"/>
        </w:rPr>
        <w:lastRenderedPageBreak/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Системные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проблемы</w:t>
      </w:r>
      <w:bookmarkEnd w:id="5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литературы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Чрезмерная коммерциализация приводит к низкому качеству и шаблонности произведений. Значительная часть работ оторвана от реальной жизни детей. Ценностный дисбаланс легко формирует неадекватную картину мира. Существует дефицит качественных произведений и современной классики.</w:t>
      </w:r>
    </w:p>
    <w:p w14:paraId="569F107F" w14:textId="77777777" w:rsidR="007C3AC0" w:rsidRDefault="00210399">
      <w:pPr>
        <w:ind w:firstLine="397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heading_9"/>
      <w:r>
        <w:rPr>
          <w:rFonts w:ascii="Times New Roman" w:eastAsia="DengXian" w:hAnsi="Times New Roman" w:cs="Times New Roman"/>
          <w:b/>
          <w:sz w:val="24"/>
          <w:szCs w:val="24"/>
        </w:rPr>
        <w:t>（</w:t>
      </w:r>
      <w:proofErr w:type="spellStart"/>
      <w:r>
        <w:rPr>
          <w:rFonts w:ascii="Times New Roman" w:eastAsia="DengXian" w:hAnsi="Times New Roman" w:cs="Times New Roman"/>
          <w:b/>
          <w:sz w:val="24"/>
          <w:szCs w:val="24"/>
        </w:rPr>
        <w:t>III</w:t>
      </w:r>
      <w:r>
        <w:rPr>
          <w:rFonts w:ascii="Times New Roman" w:eastAsia="DengXian" w:hAnsi="Times New Roman" w:cs="Times New Roman"/>
          <w:b/>
          <w:sz w:val="24"/>
          <w:szCs w:val="24"/>
        </w:rPr>
        <w:t>）</w:t>
      </w:r>
      <w:r>
        <w:rPr>
          <w:rFonts w:ascii="Times New Roman" w:eastAsia="DengXian" w:hAnsi="Times New Roman" w:cs="Times New Roman"/>
          <w:b/>
          <w:sz w:val="24"/>
          <w:szCs w:val="24"/>
        </w:rPr>
        <w:t>Проблемы</w:t>
      </w:r>
      <w:proofErr w:type="spellEnd"/>
      <w:r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bookmarkEnd w:id="6"/>
      <w:r>
        <w:rPr>
          <w:rFonts w:ascii="Times New Roman" w:eastAsia="DengXian" w:hAnsi="Times New Roman" w:cs="Times New Roman"/>
          <w:b/>
          <w:sz w:val="24"/>
          <w:szCs w:val="24"/>
        </w:rPr>
        <w:t>институциональной поддержки чтения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DengXian" w:hAnsi="Times New Roman" w:cs="Times New Roman"/>
          <w:sz w:val="24"/>
          <w:szCs w:val="24"/>
        </w:rPr>
        <w:t>Родители и школы недостаточно ценят образовательный и воспитательный потенциал ДЛ. Отсутствует системное методологическое руководство чтением. Рекомендации по чтению не являются научными. У детей не формируются навыки глубокого чтения.</w:t>
      </w:r>
    </w:p>
    <w:p w14:paraId="692D561E" w14:textId="77777777" w:rsidR="007C3AC0" w:rsidRDefault="00210399">
      <w:pPr>
        <w:ind w:firstLine="397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heading_10"/>
      <w:r>
        <w:rPr>
          <w:rFonts w:ascii="Times New Roman" w:eastAsia="DengXian" w:hAnsi="Times New Roman" w:cs="Times New Roman"/>
          <w:b/>
          <w:sz w:val="24"/>
          <w:szCs w:val="24"/>
        </w:rPr>
        <w:t>Пути оптимизации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. Для </w:t>
      </w:r>
      <w:r>
        <w:rPr>
          <w:rFonts w:ascii="Times New Roman" w:eastAsia="DengXian" w:hAnsi="Times New Roman" w:cs="Times New Roman"/>
          <w:sz w:val="24"/>
          <w:szCs w:val="24"/>
        </w:rPr>
        <w:t>решения указанных проблем, вызванных цифровой эпохой, необходимы совместные усилия всего общества. Перечислим пути оптимизации:</w:t>
      </w:r>
    </w:p>
    <w:p w14:paraId="33DB2ABB" w14:textId="77777777" w:rsidR="007C3AC0" w:rsidRDefault="00210399">
      <w:pPr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1. Повышение качества ДЛ. Следует поощрять авторов к созданию произведений, приближенных к реальной жизни детей и сочетающих эстетическую и образовательную ценность. Необходимо разработать оптимальную систему оценки качества контента.</w:t>
      </w:r>
    </w:p>
    <w:p w14:paraId="4011F4EE" w14:textId="77777777" w:rsidR="007C3AC0" w:rsidRDefault="00210399">
      <w:pPr>
        <w:ind w:firstLine="397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 xml:space="preserve">2. Улучшение среды чтения. Чтобы уменьшить влияние цифровых медиа на детей, родители должны создавать культуру чтения в семье и сокращать неэффективное время использования экранов детьми; школы и сообщества должны предоставлять и улучшать качественные пространства для детского чтения. Кроме того, необходимо использовать преимущества цифровых медиа: выпускать аудиокниги, проводить онлайн-мероприятия по чтению и т.д., реализуя идею «продвижение чтения через медиа» и направляя детей к глубокому чтению. </w:t>
      </w:r>
    </w:p>
    <w:p w14:paraId="081C0CB2" w14:textId="77777777" w:rsidR="007C3AC0" w:rsidRPr="001B1849" w:rsidRDefault="00210399">
      <w:pPr>
        <w:ind w:firstLine="39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3.</w:t>
      </w:r>
      <w:r>
        <w:rPr>
          <w:rFonts w:ascii="Times New Roman" w:eastAsia="DengXian" w:hAnsi="Times New Roman" w:cs="Times New Roman"/>
          <w:sz w:val="24"/>
          <w:szCs w:val="24"/>
        </w:rPr>
        <w:t>Совершенствование институциональной поддержки чтения. Необходимо включить качественную ДЛ в школьные программы эстетического и нравственного воспитания, организовать специализированные курсы по глубокому чтению и интерпретации, внедрить систему детского градуированного чтения по возрастным группам и проводить семинары для родителей по методам домашнего сопровождения чтения.</w:t>
      </w:r>
      <w:r w:rsidRPr="001B1849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 </w:t>
      </w:r>
    </w:p>
    <w:p w14:paraId="10C55CA6" w14:textId="0CDBF6C5" w:rsidR="007C3AC0" w:rsidRPr="001B1849" w:rsidRDefault="00210399">
      <w:pPr>
        <w:ind w:firstLine="397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sz w:val="24"/>
          <w:szCs w:val="24"/>
        </w:rPr>
        <w:t>4. Объединение общественных усилий по формированию безопасной информационной среды. Следует строго контролировать распространение деструктивного контента в интернете, популяризировать чтение, продвигать качественную ДЛ. Объединение усилий государства, ИТ-индустрии и общественных организаций позволит сформировать цифровую экосистему</w:t>
      </w:r>
      <w:r w:rsidRPr="001B1849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eastAsia="DengXian" w:hAnsi="Times New Roman" w:cs="Times New Roman"/>
          <w:sz w:val="24"/>
          <w:szCs w:val="24"/>
        </w:rPr>
        <w:t>благоприятную для интеллектуального роста и гармоничного формирования мировоззрения детей.</w:t>
      </w:r>
      <w:r w:rsidR="001B1849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1B1849">
        <w:rPr>
          <w:rFonts w:ascii="Times New Roman" w:eastAsia="DengXian" w:hAnsi="Times New Roman" w:cs="Times New Roman" w:hint="eastAsia"/>
          <w:sz w:val="24"/>
          <w:szCs w:val="24"/>
          <w:lang w:eastAsia="zh-CN"/>
        </w:rPr>
        <w:t>[3]</w:t>
      </w:r>
    </w:p>
    <w:p w14:paraId="012CF7DD" w14:textId="77777777" w:rsidR="007C3AC0" w:rsidRDefault="00210399">
      <w:pPr>
        <w:spacing w:after="240"/>
        <w:ind w:firstLine="397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ДЛ играет ключевую роль в формировании мировоззрения детей, обеспечивая духовно-нравственное развитие ребёнка и транслируя позитивную систему ценностей. Цифровая эпоха не только создаёт вызовы для выполнения воспитательной функции ДЛ, но и предоставляет новые возможности для её развития. При совместных усилиях всего общества и решении существующих проблем, с которыми сталкивается ДЛ в цифровом мире, ДЛ способна в полной мере реализовать свой потенциал: помочь детям сформировать гармоничную и устойчивую картину мира и обеспечить их всесторонний интеллектуальный и духовный рост.</w:t>
      </w:r>
    </w:p>
    <w:p w14:paraId="06146398" w14:textId="77777777" w:rsidR="007C3AC0" w:rsidRDefault="00210399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b/>
          <w:sz w:val="24"/>
          <w:szCs w:val="24"/>
        </w:rPr>
        <w:t>Литература</w:t>
      </w:r>
    </w:p>
    <w:p w14:paraId="690F82DE" w14:textId="3728168D" w:rsidR="007C3AC0" w:rsidRDefault="00210399">
      <w:pPr>
        <w:numPr>
          <w:ilvl w:val="0"/>
          <w:numId w:val="1"/>
        </w:numPr>
        <w:ind w:firstLine="397"/>
        <w:rPr>
          <w:rFonts w:ascii="Times New Roman" w:eastAsia="DengXian" w:hAnsi="Times New Roman" w:cs="Times New Roman"/>
          <w:sz w:val="24"/>
          <w:szCs w:val="24"/>
        </w:rPr>
      </w:pPr>
      <w:r w:rsidRPr="00244285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Ван </w:t>
      </w:r>
      <w:proofErr w:type="spellStart"/>
      <w:r w:rsidRPr="00244285">
        <w:rPr>
          <w:rFonts w:ascii="Times New Roman" w:eastAsia="DengXian" w:hAnsi="Times New Roman" w:cs="Times New Roman"/>
          <w:i/>
          <w:iCs/>
          <w:sz w:val="24"/>
          <w:szCs w:val="24"/>
        </w:rPr>
        <w:t>Цюгань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Основной тест современной китайской детской литературы [М]. Чунцин: Издательство Чунцин, 2018. (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王泉根。现代中国儿童文学主潮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[M]. </w:t>
      </w:r>
      <w:r>
        <w:rPr>
          <w:rFonts w:ascii="Times New Roman" w:eastAsia="DengXian" w:hAnsi="Times New Roman" w:cs="Times New Roman"/>
          <w:sz w:val="24"/>
          <w:szCs w:val="24"/>
        </w:rPr>
        <w:t>重庆：重庆出版社，</w:t>
      </w:r>
      <w:r>
        <w:rPr>
          <w:rFonts w:ascii="Times New Roman" w:eastAsia="DengXian" w:hAnsi="Times New Roman" w:cs="Times New Roman"/>
          <w:sz w:val="24"/>
          <w:szCs w:val="24"/>
        </w:rPr>
        <w:t>2018.) [на кит. яз.].</w:t>
      </w:r>
    </w:p>
    <w:p w14:paraId="10B5F05B" w14:textId="30A6AB51" w:rsidR="007C3AC0" w:rsidRDefault="00210399">
      <w:pPr>
        <w:numPr>
          <w:ilvl w:val="0"/>
          <w:numId w:val="1"/>
        </w:numPr>
        <w:ind w:firstLine="397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Отчет о XXI национальном опросе чтения [R]. Пекин: Институт исследования издательства и печати Китая, 2024. (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中国新闻出版研究院。第二十一次全国国民阅读调查报告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[R]. </w:t>
      </w:r>
      <w:r>
        <w:rPr>
          <w:rFonts w:ascii="Times New Roman" w:eastAsia="DengXian" w:hAnsi="Times New Roman" w:cs="Times New Roman"/>
          <w:sz w:val="24"/>
          <w:szCs w:val="24"/>
        </w:rPr>
        <w:t>北京：中国新闻出版研究院，</w:t>
      </w:r>
      <w:r>
        <w:rPr>
          <w:rFonts w:ascii="Times New Roman" w:eastAsia="DengXian" w:hAnsi="Times New Roman" w:cs="Times New Roman"/>
          <w:sz w:val="24"/>
          <w:szCs w:val="24"/>
        </w:rPr>
        <w:t>2024.) [на кит. яз.].</w:t>
      </w:r>
    </w:p>
    <w:p w14:paraId="5608B9C7" w14:textId="050722DD" w:rsidR="007C3AC0" w:rsidRDefault="00210399">
      <w:pPr>
        <w:numPr>
          <w:ilvl w:val="0"/>
          <w:numId w:val="1"/>
        </w:numPr>
        <w:ind w:firstLine="397"/>
        <w:rPr>
          <w:rFonts w:ascii="Times New Roman" w:eastAsia="DengXian" w:hAnsi="Times New Roman" w:cs="Times New Roman"/>
          <w:sz w:val="24"/>
          <w:szCs w:val="24"/>
        </w:rPr>
      </w:pPr>
      <w:r w:rsidRPr="00244285">
        <w:rPr>
          <w:rFonts w:ascii="Times New Roman" w:eastAsia="DengXian" w:hAnsi="Times New Roman" w:cs="Times New Roman"/>
          <w:i/>
          <w:iCs/>
          <w:sz w:val="24"/>
          <w:szCs w:val="24"/>
        </w:rPr>
        <w:t xml:space="preserve">Фан </w:t>
      </w:r>
      <w:proofErr w:type="spellStart"/>
      <w:r w:rsidRPr="00244285">
        <w:rPr>
          <w:rFonts w:ascii="Times New Roman" w:eastAsia="DengXian" w:hAnsi="Times New Roman" w:cs="Times New Roman"/>
          <w:i/>
          <w:iCs/>
          <w:sz w:val="24"/>
          <w:szCs w:val="24"/>
        </w:rPr>
        <w:t>Вэйпин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Учебник по детской литературе [М]. Пекин: Издательство высшего образования Китая, 2019. (</w:t>
      </w:r>
      <w:proofErr w:type="spellStart"/>
      <w:r>
        <w:rPr>
          <w:rFonts w:ascii="Times New Roman" w:eastAsia="DengXian" w:hAnsi="Times New Roman" w:cs="Times New Roman"/>
          <w:sz w:val="24"/>
          <w:szCs w:val="24"/>
        </w:rPr>
        <w:t>方卫平。儿童文学教程</w:t>
      </w:r>
      <w:proofErr w:type="spellEnd"/>
      <w:r>
        <w:rPr>
          <w:rFonts w:ascii="Times New Roman" w:eastAsia="DengXian" w:hAnsi="Times New Roman" w:cs="Times New Roman"/>
          <w:sz w:val="24"/>
          <w:szCs w:val="24"/>
        </w:rPr>
        <w:t xml:space="preserve"> [M]. </w:t>
      </w:r>
      <w:r>
        <w:rPr>
          <w:rFonts w:ascii="Times New Roman" w:eastAsia="DengXian" w:hAnsi="Times New Roman" w:cs="Times New Roman"/>
          <w:sz w:val="24"/>
          <w:szCs w:val="24"/>
        </w:rPr>
        <w:t>北京：高等教育出版社，</w:t>
      </w:r>
      <w:r>
        <w:rPr>
          <w:rFonts w:ascii="Times New Roman" w:eastAsia="DengXian" w:hAnsi="Times New Roman" w:cs="Times New Roman"/>
          <w:sz w:val="24"/>
          <w:szCs w:val="24"/>
        </w:rPr>
        <w:t>2019.) [на кит. яз.].</w:t>
      </w:r>
    </w:p>
    <w:sectPr w:rsidR="007C3AC0">
      <w:pgSz w:w="11905" w:h="16840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AB3396"/>
    <w:multiLevelType w:val="singleLevel"/>
    <w:tmpl w:val="84AB339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32100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99260C"/>
    <w:rsid w:val="00080756"/>
    <w:rsid w:val="001013C9"/>
    <w:rsid w:val="00107D8F"/>
    <w:rsid w:val="00113E9F"/>
    <w:rsid w:val="001207F5"/>
    <w:rsid w:val="001A6380"/>
    <w:rsid w:val="001B1849"/>
    <w:rsid w:val="001D23D9"/>
    <w:rsid w:val="001D569B"/>
    <w:rsid w:val="00210399"/>
    <w:rsid w:val="00215604"/>
    <w:rsid w:val="00244285"/>
    <w:rsid w:val="00245485"/>
    <w:rsid w:val="00313B32"/>
    <w:rsid w:val="0034376C"/>
    <w:rsid w:val="003D6609"/>
    <w:rsid w:val="00436A5F"/>
    <w:rsid w:val="00502E49"/>
    <w:rsid w:val="00510B11"/>
    <w:rsid w:val="006B2762"/>
    <w:rsid w:val="007C3AC0"/>
    <w:rsid w:val="00902A3C"/>
    <w:rsid w:val="00A607C2"/>
    <w:rsid w:val="00A84098"/>
    <w:rsid w:val="00B76093"/>
    <w:rsid w:val="00C42596"/>
    <w:rsid w:val="00C57C5C"/>
    <w:rsid w:val="00C818C7"/>
    <w:rsid w:val="00CB19FA"/>
    <w:rsid w:val="00D31362"/>
    <w:rsid w:val="00DD4759"/>
    <w:rsid w:val="00E2458B"/>
    <w:rsid w:val="00F81A4D"/>
    <w:rsid w:val="117B2B3A"/>
    <w:rsid w:val="12525F91"/>
    <w:rsid w:val="12A43283"/>
    <w:rsid w:val="139D4FEA"/>
    <w:rsid w:val="1EE428B4"/>
    <w:rsid w:val="32317519"/>
    <w:rsid w:val="3D9D6EED"/>
    <w:rsid w:val="43291B47"/>
    <w:rsid w:val="5099260C"/>
    <w:rsid w:val="55780E38"/>
    <w:rsid w:val="5C3B6F23"/>
    <w:rsid w:val="65E73211"/>
    <w:rsid w:val="7AC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E582E8"/>
  <w15:docId w15:val="{CB74BCE9-36C5-4709-AAC1-7499A251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Balloon Text"/>
    <w:basedOn w:val="a"/>
    <w:link w:val="a6"/>
    <w:qFormat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basedOn w:val="a0"/>
    <w:qFormat/>
    <w:rPr>
      <w:sz w:val="16"/>
      <w:szCs w:val="16"/>
    </w:rPr>
  </w:style>
  <w:style w:type="character" w:customStyle="1" w:styleId="aa">
    <w:name w:val="Верхний колонтитул Знак"/>
    <w:basedOn w:val="a0"/>
    <w:link w:val="a9"/>
    <w:qFormat/>
    <w:rPr>
      <w:sz w:val="21"/>
      <w:szCs w:val="22"/>
    </w:rPr>
  </w:style>
  <w:style w:type="character" w:customStyle="1" w:styleId="a8">
    <w:name w:val="Нижний колонтитул Знак"/>
    <w:basedOn w:val="a0"/>
    <w:link w:val="a7"/>
    <w:qFormat/>
    <w:rPr>
      <w:sz w:val="21"/>
      <w:szCs w:val="22"/>
    </w:rPr>
  </w:style>
  <w:style w:type="character" w:customStyle="1" w:styleId="a4">
    <w:name w:val="Текст примечания Знак"/>
    <w:basedOn w:val="a0"/>
    <w:link w:val="a3"/>
    <w:qFormat/>
  </w:style>
  <w:style w:type="character" w:customStyle="1" w:styleId="ac">
    <w:name w:val="Тема примечания Знак"/>
    <w:basedOn w:val="a4"/>
    <w:link w:val="ab"/>
    <w:qFormat/>
    <w:rPr>
      <w:b/>
      <w:bCs/>
    </w:rPr>
  </w:style>
  <w:style w:type="character" w:customStyle="1" w:styleId="a6">
    <w:name w:val="Текст выноски Знак"/>
    <w:basedOn w:val="a0"/>
    <w:link w:val="a5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1008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Maria Efremova</cp:lastModifiedBy>
  <cp:revision>14</cp:revision>
  <dcterms:created xsi:type="dcterms:W3CDTF">2026-02-23T11:44:00Z</dcterms:created>
  <dcterms:modified xsi:type="dcterms:W3CDTF">2026-05-03T16:46:00Z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05B58292517D49ED84F41EA579DE5598_13</vt:lpwstr>
  </property>
  <property fmtid="{D5CDD505-2E9C-101B-9397-08002B2CF9AE}" pid="4" name="KSOTemplateDocerSaveRecord">
    <vt:lpwstr>eyJoZGlkIjoiOTlhYzc5OWJlM2MxYTUwNmQ4MjI1YmJlODRjODg3MTIiLCJ1c2VySWQiOiI5ODY0MTY3MjcifQ==</vt:lpwstr>
  </property>
</Properties>
</file>