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F0092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Роман-эпопея Ло Гуань-чжуна «Троецарствие» — классика китайской литературы</w:t>
      </w:r>
    </w:p>
    <w:p w14:paraId="00000002" w14:textId="77777777" w:rsidR="00AF0092" w:rsidRDefault="00000000">
      <w:pPr>
        <w:ind w:firstLine="349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Хуан Сяньфэн</w:t>
      </w:r>
    </w:p>
    <w:p w14:paraId="00000003" w14:textId="77777777" w:rsidR="00AF009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(бакалавр)</w:t>
      </w:r>
    </w:p>
    <w:p w14:paraId="00000004" w14:textId="77777777" w:rsidR="00AF0092" w:rsidRDefault="0000000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 В. Ломоносова</w:t>
      </w:r>
    </w:p>
    <w:p w14:paraId="00000005" w14:textId="77777777" w:rsidR="00AF0092" w:rsidRDefault="00000000">
      <w:pPr>
        <w:ind w:firstLine="20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русского языка и культуры, Москва, Россия</w:t>
      </w:r>
    </w:p>
    <w:p w14:paraId="00000006" w14:textId="77777777" w:rsidR="00AF0092" w:rsidRDefault="00000000">
      <w:pPr>
        <w:ind w:firstLine="288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E-mail: </w:t>
      </w:r>
      <w:hyperlink r:id="rId4">
        <w:r>
          <w:rPr>
            <w:rFonts w:ascii="Times New Roman" w:eastAsia="Times New Roman" w:hAnsi="Times New Roman" w:cs="Times New Roman"/>
            <w:i/>
            <w:iCs/>
            <w:color w:val="0026E5"/>
            <w:sz w:val="24"/>
            <w:szCs w:val="24"/>
            <w:u w:val="single"/>
          </w:rPr>
          <w:t>13576129735@163.com</w:t>
        </w:r>
      </w:hyperlink>
    </w:p>
    <w:p w14:paraId="00000007" w14:textId="77777777" w:rsidR="00AF0092" w:rsidRDefault="00AF0092">
      <w:pPr>
        <w:ind w:firstLine="288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8" w14:textId="77777777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Особое место в китайской литературе занимает роман «Троецарствие», написанный Ло Гуань-чжуном в XIV веке. Это произведение не только отражает важный этап китайской истории — период распада империи Восточная Хань и борьбы трех государств Вэй, Шу и У, но и служит ярким примером синтеза жанров: хроники и романа. Автор объединил исторические факты, народные предания и литературный вымысел, создав произведение, известное во всем мире. «Троецарствие» — это фундамент, на котором выросла вся современная восточноазиатская массовая культура. Влияние этого романа в Азии сравнивают с влиянием Шекспира на английскую литературу. «Троецарствие» выходит за рамки национальной литературы и считается одним из самых значимых произведений мировой культуры.</w:t>
      </w:r>
    </w:p>
    <w:p w14:paraId="00000009" w14:textId="77777777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 произведения определяется как роман-эпопея благодаря масштабности охвата исторических событий и системе персонажей, включающей более 400 героев. Судьбы правителей, полководцев, чиновников и простых воинов переплетаются, создавая эпическую панораму жизни всего государства, а не отдельной личности. Благодаря этому роману можно лучше представить исторические события той эпохи.</w:t>
      </w:r>
    </w:p>
    <w:p w14:paraId="0000000A" w14:textId="11A4B554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особенностью романа является синтез стилей. Как отмечал Л. Н. Гумилёв: «В средневековом Китае исторические хроники писались по определенному канону, а все, что не удовлетворяло требованиям официальной науки, выносилось за их пределы. Ло Гуань-чжун написал книгу для широкого читателя и, естественно, пренебрег требованиями наукообразия. Он ввел в текст диалоги и психологические мотивировки поступков исторических персон, но, с нашей точки зрения, это не снижает, а повышает ценность исторической реконструкции» [</w:t>
      </w:r>
      <w:r w:rsidRPr="007D019D">
        <w:rPr>
          <w:rFonts w:ascii="Times New Roman" w:eastAsia="SimSun" w:hAnsi="Times New Roman" w:cs="Times New Roman" w:hint="eastAsia"/>
          <w:sz w:val="24"/>
          <w:szCs w:val="24"/>
          <w:lang w:val="ru-RU"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="007D019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Писатель соединил сухой язык летописи с сюжетами народных сказаний («пинхуа») и драматургическими приемами. Язык романа лаконичный и выразительный, включает в литературный язык элементы народной речи. Основой для романа «Троецарствие» стали официальные исторические источники, в первую очередь хроника «История Троецарствия» Чэнь Шоу. Кроме того, Ло Гуань-чжун использовал тексты эпох Сун и Юань. Это позволило ему не просто фиксировать события, но и достраивать мотивы поступков героев, создавая цельное и яркое художественное произведение.</w:t>
      </w:r>
    </w:p>
    <w:p w14:paraId="0000000B" w14:textId="77777777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Роман обладает широким эпическим размахом и четкой композицией, основанной на идее цикличности истории: «Великие силы Поднебесной, долго будучи разобщенными, стремятся соединиться вновь и после продолжительного единения опять распадаются» [</w:t>
      </w:r>
      <w:r w:rsidRPr="007D019D">
        <w:rPr>
          <w:rFonts w:ascii="Times New Roman" w:eastAsia="SimSun" w:hAnsi="Times New Roman" w:cs="Times New Roman" w:hint="eastAsia"/>
          <w:sz w:val="24"/>
          <w:szCs w:val="24"/>
          <w:lang w:val="ru-RU" w:eastAsia="zh-CN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  Центральное место в произведении занимают образы героев — Лю Бэя, Гуань Юя, Чжан Фэя, Чжуге Ляна и Цао Цао. Каждый персонаж имеет яркие индивидуальные черты и выражает моральные ценности: верность, честь, мудрость и справедливость. Главная тема «Троецарствия» — борьба за единство страны, законную власть и нравственное превосходство. Роман пропагандирует идеалы справедливости, долга и братской верности. В произведении противопоставляются законное право на власть и произвол сильных людей. Философский смысл заключается в представлении истории как циклического процесса, где судьбы людей и государств зависят от их морального выбора.</w:t>
      </w:r>
    </w:p>
    <w:p w14:paraId="0000000C" w14:textId="77777777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«Троецарствие» стало образцом исторического романа в китайской литературе и оказало сильное влияние на культуру Китая. По мотивам романа создаются театральные постановки, фильмы, книги и видеоигры. Произведение переведено на многие языки, оно признано. Оно сравнивается с величайшими эпопеями мира, поскольку затрагивает универсальные человеческие темы и ценности.</w:t>
      </w:r>
    </w:p>
    <w:p w14:paraId="0000000D" w14:textId="77777777" w:rsidR="00AF0092" w:rsidRDefault="00000000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Таким образом, роман-эпопея «Троецарствие» Ло Гуань-чжуна остается важнейшим классическим произведением китайской литературы, памятником восточной словесности, сочетающим историческую достоверность, яркое повествование и глубокую морально-философскую идея. Роман не теряет актуальности сегодня и остается символом культурного наследия Китая.</w:t>
      </w:r>
    </w:p>
    <w:p w14:paraId="0000000E" w14:textId="77777777" w:rsidR="00AF0092" w:rsidRDefault="00AF0092">
      <w:pPr>
        <w:ind w:firstLine="420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AF0092" w:rsidRDefault="00000000">
      <w:pPr>
        <w:ind w:firstLine="337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34273F31" w14:textId="77777777" w:rsidR="00AF0092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1.Васильев А. П. История китайской литературы. — СПб.: Петербургское востоковедение, 2008.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334 с.</w:t>
      </w:r>
    </w:p>
    <w:p w14:paraId="4478A78F" w14:textId="77777777" w:rsidR="00AF0092" w:rsidRDefault="0000000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2.Гумилёв Л. Н.  Троецарствие в Китае.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[Электронный ресурс].</w:t>
      </w:r>
      <w: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26E5"/>
            <w:sz w:val="24"/>
            <w:szCs w:val="24"/>
            <w:u w:val="single"/>
          </w:rPr>
          <w:t>Троецарствие в Китае читать онлайн бесплатно Лев Гумилев | Флибуста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11.03.2026).</w:t>
      </w:r>
    </w:p>
    <w:p w14:paraId="00000012" w14:textId="77777777" w:rsidR="00AF009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 Ло Гуань-чжун. Троецарствие. — М.: Иностранка, 2025. – 1376 с.</w:t>
      </w:r>
    </w:p>
    <w:sectPr w:rsidR="00AF0092">
      <w:pgSz w:w="11906" w:h="16838"/>
      <w:pgMar w:top="1134" w:right="1361" w:bottom="1134" w:left="136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B368197D-54CA-4CCE-BC03-B088A752B7AE}"/>
    <w:embedBold r:id="rId2" w:fontKey="{F47230D2-F71C-4579-8DAB-0BF34155F5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14DC3CC-BC89-4395-906E-0E924F9CAD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2C4A93-26D2-4518-B8A0-82A6968A5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092"/>
    <w:rsid w:val="00427C5D"/>
    <w:rsid w:val="007D019D"/>
    <w:rsid w:val="00AF0092"/>
    <w:rsid w:val="5392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A7825"/>
  <w15:docId w15:val="{8ACF9A6D-F9F9-4252-B87E-359D1D0E6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widowControl w:val="0"/>
      <w:jc w:val="both"/>
    </w:pPr>
    <w:rPr>
      <w:sz w:val="21"/>
      <w:szCs w:val="21"/>
      <w:lang w:val="ru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libusta.su/book/54296-troetsarstvie-v-kitae/read/" TargetMode="External"/><Relationship Id="rId4" Type="http://schemas.openxmlformats.org/officeDocument/2006/relationships/hyperlink" Target="mailto:13576129735@163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671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J20J1</dc:creator>
  <cp:lastModifiedBy>Office365</cp:lastModifiedBy>
  <cp:revision>2</cp:revision>
  <dcterms:created xsi:type="dcterms:W3CDTF">2026-03-26T12:24:00Z</dcterms:created>
  <dcterms:modified xsi:type="dcterms:W3CDTF">2026-03-26T12:24:00Z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eyJoZGlkIjoiNTYwYWFiMmQyNGQyMDI4ZGY1Y2Q5MDA5ZTJlMzk2MmQiLCJ1c2VySWQiOiIxMDQzMTQ2NDk5In0=</vt:lpwstr>
  </property>
  <property fmtid="{D5CDD505-2E9C-101B-9397-08002B2CF9AE}" pid="3" name="KSOProductBuildVer">
    <vt:lpwstr>2052-12.1.0.23542</vt:lpwstr>
  </property>
  <property fmtid="{D5CDD505-2E9C-101B-9397-08002B2CF9AE}" pid="4" name="ICV">
    <vt:lpwstr>B1AB8D50BB7149FCACFE7CDB333B0258_13</vt:lpwstr>
  </property>
</Properties>
</file>