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Влияние наночастиц серебра на содержание минеральных форм азота в почвах в условиях модельного лабораторного эксперимента</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Скрябина С.Н.</w:t>
      </w:r>
    </w:p>
    <w:p w:rsidR="00000000" w:rsidDel="00000000" w:rsidP="00000000" w:rsidRDefault="00000000" w:rsidRPr="00000000" w14:paraId="00000003">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Студент</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имени М.В. Ломоносова, факультет почвоведения, Москва, Россия</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E-mail: sskryabina2004@gmail.com</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Куликова Н.А.</w:t>
      </w:r>
    </w:p>
    <w:p w:rsidR="00000000" w:rsidDel="00000000" w:rsidP="00000000" w:rsidRDefault="00000000" w:rsidRPr="00000000" w14:paraId="00000007">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Доктор биологических наук, ведущий научный сотрудник</w:t>
      </w:r>
    </w:p>
    <w:p w:rsidR="00000000" w:rsidDel="00000000" w:rsidP="00000000" w:rsidRDefault="00000000" w:rsidRPr="00000000" w14:paraId="00000008">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имени М.В. Ломоносова, факультет почвоведения, Москва, Россия</w:t>
      </w:r>
    </w:p>
    <w:p w:rsidR="00000000" w:rsidDel="00000000" w:rsidP="00000000" w:rsidRDefault="00000000" w:rsidRPr="00000000" w14:paraId="00000009">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E-mail: kulikova-msu@yandex.ru</w:t>
      </w:r>
    </w:p>
    <w:p w:rsidR="00000000" w:rsidDel="00000000" w:rsidP="00000000" w:rsidRDefault="00000000" w:rsidRPr="00000000" w14:paraId="0000000A">
      <w:pPr>
        <w:spacing w:after="0" w:line="240" w:lineRule="auto"/>
        <w:ind w:firstLine="397"/>
        <w:jc w:val="both"/>
        <w:rPr>
          <w:rFonts w:ascii="Times New Roman" w:cs="Times New Roman" w:eastAsia="Times New Roman" w:hAnsi="Times New Roman"/>
          <w:sz w:val="24"/>
          <w:szCs w:val="24"/>
        </w:rPr>
      </w:pPr>
      <w:bookmarkStart w:colFirst="0" w:colLast="0" w:name="_e7novk42lne8" w:id="0"/>
      <w:bookmarkEnd w:id="0"/>
      <w:r w:rsidDel="00000000" w:rsidR="00000000" w:rsidRPr="00000000">
        <w:rPr>
          <w:rFonts w:ascii="Times New Roman" w:cs="Times New Roman" w:eastAsia="Times New Roman" w:hAnsi="Times New Roman"/>
          <w:sz w:val="24"/>
          <w:szCs w:val="24"/>
          <w:rtl w:val="0"/>
        </w:rPr>
        <w:t xml:space="preserve">В отличие от большинства наночастиц, наночастицы серебра (AgНЧ) поступают в почву не только с отходами, но и в составе агрохимикатов. Неуклонный рост применения AgНЧ вызывает необходимость оценки рисков, связанных с их негативным влиянием на окружающую среду. Микроорганизмы, участвующие в цикле азота и отвечающие за образование минеральных форм азота в почве, наиболее чувствительны к экотоксикантам, в том числе к AgНЧ [2]. Цель работы – оценка влияния AgНЧ на содержание минеральных форм азота в почве. Модельный лабораторный эксперимент проводили в течение 3 мес. на трех почвах зонального ряда: дерново-подзолистой, черноземе и солонце. Исследовали влияние AgНЧ, стабилизированных соединениями, используемыми в сельском хозяйстве при инкрустации семян: карбоксиметилцеллюлозой (AgНЧ-КМЦ) и поливинилпирролидоном (AgНЧ-ПВП). Концентрация AgНЧ была 10 мкг/кг, что соответствует опубликованным ожидаемым величинам поступления AgНЧ в почву [3]. Определение доступного азота проводили в ацетатно-магниевых вытяжках, измеряя концентрации NO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и NH</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с помощью ион-селективных электродов ЭКОМ-NO3 и ЭКОМ-NH4 (НПП «Эконикс», РФ). Аммонифицирующую и нитрифицирующую способности почв оценивали по методу Кравкова [1]. Установлено, что внесение AgНЧ приводит через 3 мес. инкубации к увеличению содержания нитратов в 1.1–1.4 раза; в дерново-подзолистой почве и черноземе наблюдаемые изменения были статистически значимы при уровне вероятности p 0.05. Вместе с этим выявлено, что в выбранных условиях AgНЧ не обладают способностью стимулировать аммонифицирующую и нитрифицирующую активность почвы. Полученные результаты указывают на ингибирующее действие AgНЧ по отношению к микроорганизмам-денитрификаторам, однако подтверждение этой гипотезы требует проведения дополнительных исследований. Кроме того, следует принимать во внимание методические ограничения лабораторного модельного эксперимента, обеспечивающие высокую скорость минерализации почвенного органического вещества и, как следствие, усиление наблюдаемого эффекта влияния AgНЧ на динамику минерального азота.</w:t>
      </w:r>
    </w:p>
    <w:p w:rsidR="00000000" w:rsidDel="00000000" w:rsidP="00000000" w:rsidRDefault="00000000" w:rsidRPr="00000000" w14:paraId="0000000B">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Исследование выполнено в рамках НИР «Разработка и оценка комплекса инновационных агрохимических препаратов, мелиорантов и регуляторов роста в условиях агро-, техногенеза и городской среды» (номер ЦИТИС: 121041300098-7).</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p w:rsidR="00000000" w:rsidDel="00000000" w:rsidP="00000000" w:rsidRDefault="00000000" w:rsidRPr="00000000" w14:paraId="0000000D">
      <w:pPr>
        <w:spacing w:after="0" w:line="240" w:lineRule="auto"/>
        <w:ind w:left="567" w:hanging="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Практикум по агрохимии. Учеб. Пособие / Под ред. В.Г. Минеева. М.: Изд-во МГУ, 2001, 689 с.</w:t>
      </w:r>
    </w:p>
    <w:p w:rsidR="00000000" w:rsidDel="00000000" w:rsidP="00000000" w:rsidRDefault="00000000" w:rsidRPr="00000000" w14:paraId="0000000E">
      <w:pPr>
        <w:spacing w:after="0" w:line="240" w:lineRule="auto"/>
        <w:ind w:left="567" w:hanging="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Фастовец И.А., Верховцева Н.В., Пашкевич Е.Б., Нетрусов А.И. Наночастицы серебра: токсическое действие на микроорганизмы и взаимодействие с высшими растениями // Проблемы агрохимии и экологии. 2017, №1, с. 51–62.</w:t>
      </w:r>
    </w:p>
    <w:p w:rsidR="00000000" w:rsidDel="00000000" w:rsidP="00000000" w:rsidRDefault="00000000" w:rsidRPr="00000000" w14:paraId="0000000F">
      <w:pPr>
        <w:spacing w:after="0" w:line="240" w:lineRule="auto"/>
        <w:ind w:left="567" w:hanging="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 Oca-Vásquez G.M., Solano-Campos F., Vega-Baudrit J.R., López-Mondéjar R., Odriozola I., Vera A., Moreno J.L., Bastida F. Environmentally relevant concentrations of silver nanoparticles diminish soil microbial biomass but do not alter enzyme activities or microbial diversity // Journal of Hazardous Materials. 2020, Vol. 391, 122224.</w:t>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