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7CF2" w14:textId="338A48E8" w:rsidR="00183D8D" w:rsidRDefault="00183D8D">
      <w:pPr>
        <w:jc w:val="center"/>
      </w:pPr>
      <w:r>
        <w:rPr>
          <w:b/>
          <w:bCs/>
        </w:rPr>
        <w:t>Цифровая экосистема как инновационный инструмент воспитания в системе дополнительного образования (на примере Республики Узбекистан)</w:t>
      </w:r>
    </w:p>
    <w:p w14:paraId="58B4F2DB" w14:textId="77777777" w:rsidR="00223035" w:rsidRDefault="00223035"/>
    <w:p w14:paraId="30D5A236" w14:textId="1242956F" w:rsidR="00223035" w:rsidRPr="00183D8D" w:rsidRDefault="00183D8D">
      <w:pPr>
        <w:jc w:val="center"/>
        <w:rPr>
          <w:b/>
          <w:bCs/>
          <w:i/>
          <w:iCs/>
        </w:rPr>
      </w:pPr>
      <w:proofErr w:type="spellStart"/>
      <w:r w:rsidRPr="00183D8D">
        <w:rPr>
          <w:b/>
          <w:bCs/>
          <w:i/>
          <w:iCs/>
        </w:rPr>
        <w:t>Йулдошева</w:t>
      </w:r>
      <w:proofErr w:type="spellEnd"/>
      <w:r w:rsidRPr="00183D8D">
        <w:rPr>
          <w:b/>
          <w:bCs/>
          <w:i/>
          <w:iCs/>
        </w:rPr>
        <w:t xml:space="preserve"> Мадина Рустам </w:t>
      </w:r>
      <w:proofErr w:type="spellStart"/>
      <w:r w:rsidRPr="00183D8D">
        <w:rPr>
          <w:b/>
          <w:bCs/>
          <w:i/>
          <w:iCs/>
        </w:rPr>
        <w:t>кизи</w:t>
      </w:r>
      <w:proofErr w:type="spellEnd"/>
    </w:p>
    <w:p w14:paraId="0EBCC59D" w14:textId="77777777" w:rsidR="00223035" w:rsidRDefault="00131FC9">
      <w:pPr>
        <w:jc w:val="center"/>
      </w:pPr>
      <w:r>
        <w:rPr>
          <w:i/>
          <w:iCs/>
        </w:rPr>
        <w:t>Магистрант</w:t>
      </w:r>
    </w:p>
    <w:p w14:paraId="7AF5E343" w14:textId="5E937B63" w:rsidR="00223035" w:rsidRPr="00183D8D" w:rsidRDefault="00131FC9">
      <w:pPr>
        <w:jc w:val="center"/>
      </w:pPr>
      <w:r>
        <w:rPr>
          <w:i/>
          <w:iCs/>
        </w:rPr>
        <w:t>Филиал МГУ имени М.В. Ломоносова в городе Ташкенте, факультет педагогического образования</w:t>
      </w:r>
      <w:r w:rsidR="00183D8D">
        <w:rPr>
          <w:i/>
          <w:iCs/>
        </w:rPr>
        <w:t>, Ташкент, Узбекистан</w:t>
      </w:r>
    </w:p>
    <w:p w14:paraId="7971F524" w14:textId="6A8631AE" w:rsidR="000F5A93" w:rsidRDefault="000F5A93" w:rsidP="000F5A93">
      <w:pPr>
        <w:jc w:val="center"/>
      </w:pPr>
      <w:hyperlink r:id="rId5" w:history="1">
        <w:r w:rsidRPr="0076406D">
          <w:rPr>
            <w:rStyle w:val="Hyperlink"/>
            <w:lang w:val="en-US"/>
          </w:rPr>
          <w:t>madinayuldosheva</w:t>
        </w:r>
        <w:r w:rsidRPr="0076406D">
          <w:rPr>
            <w:rStyle w:val="Hyperlink"/>
          </w:rPr>
          <w:t>08@</w:t>
        </w:r>
        <w:r w:rsidRPr="0076406D">
          <w:rPr>
            <w:rStyle w:val="Hyperlink"/>
            <w:lang w:val="en-US"/>
          </w:rPr>
          <w:t>gmail</w:t>
        </w:r>
        <w:r w:rsidRPr="0076406D">
          <w:rPr>
            <w:rStyle w:val="Hyperlink"/>
          </w:rPr>
          <w:t>.</w:t>
        </w:r>
        <w:r w:rsidRPr="0076406D">
          <w:rPr>
            <w:rStyle w:val="Hyperlink"/>
            <w:lang w:val="en-US"/>
          </w:rPr>
          <w:t>com</w:t>
        </w:r>
      </w:hyperlink>
    </w:p>
    <w:p w14:paraId="4AFF2D25" w14:textId="77777777" w:rsidR="00223035" w:rsidRDefault="00223035"/>
    <w:p w14:paraId="3A73BD4F" w14:textId="2C0AABFC" w:rsidR="00223035" w:rsidRDefault="00131FC9" w:rsidP="00183D8D">
      <w:pPr>
        <w:ind w:firstLine="709"/>
        <w:jc w:val="both"/>
      </w:pPr>
      <w:r>
        <w:t>Глобальная</w:t>
      </w:r>
      <w:r w:rsidR="000F5A93">
        <w:t xml:space="preserve"> </w:t>
      </w:r>
      <w:r>
        <w:t>цифровая</w:t>
      </w:r>
      <w:r w:rsidR="000F5A93">
        <w:t xml:space="preserve"> </w:t>
      </w:r>
      <w:r>
        <w:t>трансформация образования актуализирует переосмысление роли дополнительного образования: из сферы досуговой занятости оно превращается в стратегический институт воспитания личности и формирования ключевых компетенций XXI века. Как подчёркивает А.Г. Асмолов, именно дополнительное образование создаёт уникальные условия для личностного самоопределения, формирования устойчивой идентичности и активной жизненной позиции</w:t>
      </w:r>
      <w:r w:rsidR="00325623">
        <w:t xml:space="preserve"> </w:t>
      </w:r>
      <w:r>
        <w:t xml:space="preserve">того, что не может обеспечить стандартизированный школьный </w:t>
      </w:r>
      <w:r w:rsidR="00F011B3">
        <w:t>учебный план</w:t>
      </w:r>
      <w:r w:rsidR="004A7432">
        <w:t>.</w:t>
      </w:r>
      <w:r>
        <w:t xml:space="preserve">[1]. В Республике Узбекистан данная сфера реализуется преимущественно через сеть детских </w:t>
      </w:r>
      <w:r w:rsidR="004A7432">
        <w:t>центров</w:t>
      </w:r>
      <w:r>
        <w:t xml:space="preserve"> «</w:t>
      </w:r>
      <w:proofErr w:type="spellStart"/>
      <w:r>
        <w:t>Баркамол</w:t>
      </w:r>
      <w:proofErr w:type="spellEnd"/>
      <w:r>
        <w:t xml:space="preserve"> авлод», деятельность которых регулируется постановлением Президента </w:t>
      </w:r>
      <w:proofErr w:type="spellStart"/>
      <w:r>
        <w:t>РУз</w:t>
      </w:r>
      <w:proofErr w:type="spellEnd"/>
      <w:r>
        <w:t xml:space="preserve"> № ПП-4467 от 30 сентября 2019 года и ориентирована на всестороннее развитие творческого, интеллектуального и профессионального потенциала школьников.</w:t>
      </w:r>
    </w:p>
    <w:p w14:paraId="7454BAD3" w14:textId="3C2DA277" w:rsidR="00223035" w:rsidRDefault="00131FC9" w:rsidP="00183D8D">
      <w:pPr>
        <w:ind w:firstLine="709"/>
        <w:jc w:val="both"/>
      </w:pPr>
      <w:r>
        <w:t>Вместе с тем системный анализ организационно-педагогических условий реализации дополнительных программ обнаруживает ряд структурных противоречий, препятствующих полноценному раскрытию воспитательного потенциала отрасли. Во-первых, ведомственная разобщённость школьного и внешкольного образования влечёт разрыв в «цифровом следе» ребёнка: достижения в творческих и технических кружках остаются невидимыми для основной школы, не входят в единый профиль компетенций и не учитываются при построении образовательной т</w:t>
      </w:r>
      <w:r>
        <w:t>раектории. Во-вторых, стагнация традиционных форм повышения квалификации педагогов</w:t>
      </w:r>
      <w:r>
        <w:t xml:space="preserve"> с периодичностью раз в несколько лет</w:t>
      </w:r>
      <w:r>
        <w:t xml:space="preserve"> порождает «технологический шок»: темпы обновления </w:t>
      </w:r>
      <w:proofErr w:type="spellStart"/>
      <w:r>
        <w:t>EdTech</w:t>
      </w:r>
      <w:proofErr w:type="spellEnd"/>
      <w:r>
        <w:t xml:space="preserve">-решений опережают адаптационные возможности специалистов. В-третьих, отсутствие централизованного репозитория верифицированного контента вынуждает педагогов к стихийному проектированию занятий, что неизбежно снижает их дидактическое качество [2]. </w:t>
      </w:r>
    </w:p>
    <w:p w14:paraId="62BAE728" w14:textId="5BAB9D67" w:rsidR="00183D8D" w:rsidRDefault="00131FC9" w:rsidP="00183D8D">
      <w:pPr>
        <w:ind w:firstLine="709"/>
        <w:jc w:val="both"/>
      </w:pPr>
      <w:r>
        <w:t xml:space="preserve">В ответ на выявленные противоречия в рамках настоящего исследования разработана концепция Единой цифровой экосистемы (далее </w:t>
      </w:r>
      <w:r w:rsidR="00BC3789">
        <w:t>–</w:t>
      </w:r>
      <w:r>
        <w:t xml:space="preserve"> ЕЦЭ) дополнительного образования Республики Узбекистан. </w:t>
      </w:r>
      <w:r>
        <w:t xml:space="preserve">ЕЦЭ определяется как открытая, саморазвивающаяся совокупность цифровых платформ, сервисов и коммуникационных механизмов, интегрированных на единых организационно-педагогических принципах. В отличие от закрытых платформенных решений, в экосистеме каждый субъект одновременно является потребителем ресурсов и их производителем: педагог пользуется методической базой и пополняет её авторскими разработками; учащийся получает персональные рекомендации и обогащает систему данными своего профиля. </w:t>
      </w:r>
    </w:p>
    <w:p w14:paraId="555EA507" w14:textId="74A84E2D" w:rsidR="00223035" w:rsidRDefault="00131FC9" w:rsidP="00183D8D">
      <w:pPr>
        <w:ind w:firstLine="709"/>
        <w:jc w:val="both"/>
      </w:pPr>
      <w:r>
        <w:t>Концептуальный фундамент ЕЦЭ составляют пять принципов, каждый из которых является педагогически обоснованным ответом на конкретное системное противоречие. Принцип бесшовности и преемственности обеспечивает плавный переход ребёнка между образовательными средами без потери контекста. Принцип субъектности и персонализации реализует осознанное самоопределение учащегося в образовательном пространстве. Принцип сетевого партнёрства и открытости преодолевает «профессиональный изоляционизм» учреждений, описанный Д.</w:t>
      </w:r>
      <w:r>
        <w:t xml:space="preserve"> </w:t>
      </w:r>
      <w:proofErr w:type="spellStart"/>
      <w:r>
        <w:t>Харгривзом</w:t>
      </w:r>
      <w:proofErr w:type="spellEnd"/>
      <w:r>
        <w:t xml:space="preserve"> как главный барьер для педагогических инноваций [</w:t>
      </w:r>
      <w:r w:rsidR="00BC3789">
        <w:t>3</w:t>
      </w:r>
      <w:r>
        <w:t xml:space="preserve">]. Принцип доказательного управления обеспечивает переход от интуитивных к аналитически обоснованным управленческим решениям. Принцип методической избыточности создаёт условия, при которых </w:t>
      </w:r>
      <w:r w:rsidR="00BC3789">
        <w:t>педагог в</w:t>
      </w:r>
      <w:r>
        <w:t xml:space="preserve"> </w:t>
      </w:r>
      <w:r>
        <w:lastRenderedPageBreak/>
        <w:t xml:space="preserve">духе концепции Е.В. </w:t>
      </w:r>
      <w:proofErr w:type="spellStart"/>
      <w:r>
        <w:t>Бондаревской</w:t>
      </w:r>
      <w:proofErr w:type="spellEnd"/>
      <w:r>
        <w:t xml:space="preserve"> </w:t>
      </w:r>
      <w:r>
        <w:t>выступает не заложником единственного учебника, а архитектором воспитательного маршрута из верифицированных компонентов [</w:t>
      </w:r>
      <w:r w:rsidR="00BC3789">
        <w:t>4</w:t>
      </w:r>
      <w:r>
        <w:t>].</w:t>
      </w:r>
    </w:p>
    <w:p w14:paraId="059FABE9" w14:textId="2A12B10B" w:rsidR="00223035" w:rsidRDefault="00131FC9" w:rsidP="00183D8D">
      <w:pPr>
        <w:ind w:firstLine="709"/>
        <w:jc w:val="both"/>
      </w:pPr>
      <w:r>
        <w:t>Воспитательный потенциал ЕЦЭ реализуется через пять взаимосвязанных модулей. Модуль «Цифровой профиль учащегося» агрегирует достижения ребёнка в формальном и неформальном секторах, устраняя разрыв между академическими результатами в системе E-</w:t>
      </w:r>
      <w:proofErr w:type="spellStart"/>
      <w:r>
        <w:t>Kundalik</w:t>
      </w:r>
      <w:proofErr w:type="spellEnd"/>
      <w:r>
        <w:t xml:space="preserve"> и успехами в творческих кружках. Тем самым реализуется концепция «бесшовного образования», при которой каждое достижение </w:t>
      </w:r>
      <w:r w:rsidR="00BC3789">
        <w:t>–</w:t>
      </w:r>
      <w:r>
        <w:t xml:space="preserve"> победа в хакатоне, завершённый художественный модуль или спортивный разряд </w:t>
      </w:r>
      <w:r w:rsidR="00BC3789">
        <w:t>–</w:t>
      </w:r>
      <w:r>
        <w:t xml:space="preserve"> становится кирпичиком в фундаменте профессиональной самоидентификации личности</w:t>
      </w:r>
      <w:r>
        <w:t>. Модуль «Навигатор индивидуальных образовательных траекторий» реализует принцип субъектности: интеллектуальная рекомендательная система, опираясь на данные профиля, предлагает учащемуся персонализированные маршруты, что, по данным исследований в области образовательной аналитики, снижает отсев из дополнительных программ в среднем на 35–40% [</w:t>
      </w:r>
      <w:r w:rsidR="00BC3789">
        <w:t>3</w:t>
      </w:r>
      <w:r>
        <w:t>].</w:t>
      </w:r>
    </w:p>
    <w:p w14:paraId="6C5A2C59" w14:textId="154DBCC7" w:rsidR="00223035" w:rsidRDefault="00131FC9" w:rsidP="00183D8D">
      <w:pPr>
        <w:ind w:firstLine="709"/>
        <w:jc w:val="both"/>
      </w:pPr>
      <w:r>
        <w:t>Модуль «Методический конструктор» ликвидирует «методический вакуум»: централизованный репозиторий верифицированного контента переводит педагога из позиции одинокого разработчика в позицию куратора знаний, способного собирать оптимальный воспитательный маршрут из проверенных структурных элементов</w:t>
      </w:r>
      <w:r>
        <w:t xml:space="preserve"> в соответствии с концепцией Е.В. </w:t>
      </w:r>
      <w:proofErr w:type="spellStart"/>
      <w:r>
        <w:t>Бондаревской</w:t>
      </w:r>
      <w:proofErr w:type="spellEnd"/>
      <w:r>
        <w:t xml:space="preserve"> о личностно-ориентированных образовательных системах [</w:t>
      </w:r>
      <w:r w:rsidR="00BC3789">
        <w:t>4</w:t>
      </w:r>
      <w:r>
        <w:t xml:space="preserve">]. Встроенный портал </w:t>
      </w:r>
      <w:proofErr w:type="spellStart"/>
      <w:r>
        <w:t>микрообучения</w:t>
      </w:r>
      <w:proofErr w:type="spellEnd"/>
      <w:r>
        <w:t xml:space="preserve"> трансформирует повышение квалификации из периодического внешнего контроля во внутренний процесс непрерывного профессионального роста, что Т.В. Глубокова и А.П. </w:t>
      </w:r>
      <w:proofErr w:type="spellStart"/>
      <w:r>
        <w:t>Тряпицына</w:t>
      </w:r>
      <w:proofErr w:type="spellEnd"/>
      <w:r>
        <w:t xml:space="preserve"> описывают как переход от «управляемой системы» к «управляющей среде» [</w:t>
      </w:r>
      <w:r w:rsidR="00BC3789">
        <w:t>5</w:t>
      </w:r>
      <w:r>
        <w:t>]. Наконец, модуль «Сетевое партнёрство» преодолевает «профессиональный изоляционизм» учреждений [</w:t>
      </w:r>
      <w:r w:rsidR="00BC3789">
        <w:t>6</w:t>
      </w:r>
      <w:r>
        <w:t>], объединяя центры «</w:t>
      </w:r>
      <w:proofErr w:type="spellStart"/>
      <w:r>
        <w:t>Баркамол</w:t>
      </w:r>
      <w:proofErr w:type="spellEnd"/>
      <w:r>
        <w:t xml:space="preserve"> авлод», школы, вузы и ИТ-компании в единое STEAM-пространство и обеспечивая равный доступ к высокотехнологичному оборудованию через виртуальные симуляторы для учащихся из отдалённых регионов республики.</w:t>
      </w:r>
    </w:p>
    <w:p w14:paraId="51BA11D0" w14:textId="3B0941E0" w:rsidR="00223035" w:rsidRDefault="00131FC9" w:rsidP="00183D8D">
      <w:pPr>
        <w:ind w:firstLine="709"/>
        <w:jc w:val="both"/>
      </w:pPr>
      <w:r>
        <w:t xml:space="preserve">Таким образом, Единая цифровая экосистема представляет собой не технологическое дополнение к существующей системе, а качественно иную организационно-педагогическую модель непрерывного воспитания. </w:t>
      </w:r>
      <w:r>
        <w:t xml:space="preserve">В контексте государственного курса Республики Узбекистан на цифровую трансформацию образования предложенная модель выступает </w:t>
      </w:r>
      <w:proofErr w:type="spellStart"/>
      <w:r>
        <w:t>операциональным</w:t>
      </w:r>
      <w:proofErr w:type="spellEnd"/>
      <w:r>
        <w:t xml:space="preserve"> инструментом реализации воспитательного идеала</w:t>
      </w:r>
      <w:r w:rsidR="00BC3789">
        <w:t xml:space="preserve"> </w:t>
      </w:r>
      <w:r>
        <w:t>гармонично развитой, конкурентоспособной личности, готовой к осознанному самоопределению в динамично меняющемся мире.</w:t>
      </w:r>
    </w:p>
    <w:p w14:paraId="6A4A4A74" w14:textId="77777777" w:rsidR="00223035" w:rsidRDefault="00223035" w:rsidP="00183D8D"/>
    <w:p w14:paraId="3F172194" w14:textId="77777777" w:rsidR="00223035" w:rsidRDefault="00131FC9" w:rsidP="00183D8D">
      <w:r>
        <w:rPr>
          <w:b/>
          <w:bCs/>
        </w:rPr>
        <w:t>Литература</w:t>
      </w:r>
    </w:p>
    <w:p w14:paraId="756FF1A5" w14:textId="09832004" w:rsidR="00223035" w:rsidRDefault="00131FC9" w:rsidP="00183D8D">
      <w:pPr>
        <w:jc w:val="both"/>
      </w:pPr>
      <w:r>
        <w:t xml:space="preserve">1. Асмолов А.Г. Психология личности: культурно-историческое понимание развития человека. </w:t>
      </w:r>
      <w:r w:rsidR="00BC3789">
        <w:t>–</w:t>
      </w:r>
      <w:r>
        <w:t xml:space="preserve"> М.: Смысл, 2007. — 528 с.</w:t>
      </w:r>
    </w:p>
    <w:p w14:paraId="629640B3" w14:textId="733664C6" w:rsidR="00223035" w:rsidRDefault="00131FC9" w:rsidP="00183D8D">
      <w:pPr>
        <w:jc w:val="both"/>
      </w:pPr>
      <w:r>
        <w:t xml:space="preserve">2. Буйлова Л.Н., Кленова Н.В. Дополнительное образование детей в современной школе // Образование в современной школе. </w:t>
      </w:r>
      <w:r w:rsidR="00BC3789">
        <w:t>–</w:t>
      </w:r>
      <w:r>
        <w:t xml:space="preserve"> 2004.</w:t>
      </w:r>
      <w:r w:rsidR="00BC3789" w:rsidRPr="00BC3789">
        <w:t xml:space="preserve"> </w:t>
      </w:r>
      <w:r w:rsidR="00BC3789">
        <w:t>–</w:t>
      </w:r>
      <w:r>
        <w:t xml:space="preserve"> № 4. </w:t>
      </w:r>
      <w:r w:rsidR="00BC3789">
        <w:t>–</w:t>
      </w:r>
      <w:r>
        <w:t xml:space="preserve"> С. 7–11.</w:t>
      </w:r>
    </w:p>
    <w:p w14:paraId="5CD3FFC6" w14:textId="51A8A5A4" w:rsidR="00223035" w:rsidRPr="00183D8D" w:rsidRDefault="00BC3789" w:rsidP="00183D8D">
      <w:pPr>
        <w:jc w:val="both"/>
        <w:rPr>
          <w:lang w:val="en-US"/>
        </w:rPr>
      </w:pPr>
      <w:r w:rsidRPr="00BC3789">
        <w:rPr>
          <w:lang w:val="en-US"/>
        </w:rPr>
        <w:t>3</w:t>
      </w:r>
      <w:r w:rsidR="00131FC9" w:rsidRPr="00183D8D">
        <w:rPr>
          <w:lang w:val="en-US"/>
        </w:rPr>
        <w:t xml:space="preserve">. Hargreaves D. The knowledge-creating school // British Journal of Educational Studies. </w:t>
      </w:r>
      <w:r w:rsidRPr="00BC3789">
        <w:rPr>
          <w:lang w:val="en-US"/>
        </w:rPr>
        <w:t>–</w:t>
      </w:r>
      <w:r w:rsidR="00131FC9" w:rsidRPr="00183D8D">
        <w:rPr>
          <w:lang w:val="en-US"/>
        </w:rPr>
        <w:t xml:space="preserve"> 1999. </w:t>
      </w:r>
      <w:r w:rsidRPr="00BC3789">
        <w:rPr>
          <w:lang w:val="en-US"/>
        </w:rPr>
        <w:t>–</w:t>
      </w:r>
      <w:r w:rsidR="00131FC9" w:rsidRPr="00183D8D">
        <w:rPr>
          <w:lang w:val="en-US"/>
        </w:rPr>
        <w:t xml:space="preserve">Vol. 47. </w:t>
      </w:r>
      <w:r w:rsidRPr="00BC3789">
        <w:rPr>
          <w:lang w:val="en-US"/>
        </w:rPr>
        <w:t>–</w:t>
      </w:r>
      <w:r w:rsidR="00131FC9" w:rsidRPr="00183D8D">
        <w:rPr>
          <w:lang w:val="en-US"/>
        </w:rPr>
        <w:t xml:space="preserve"> № 2. </w:t>
      </w:r>
      <w:r w:rsidRPr="00BC3789">
        <w:rPr>
          <w:lang w:val="en-US"/>
        </w:rPr>
        <w:t>–</w:t>
      </w:r>
      <w:r w:rsidR="00131FC9" w:rsidRPr="00183D8D">
        <w:rPr>
          <w:lang w:val="en-US"/>
        </w:rPr>
        <w:t xml:space="preserve"> P. 122–144.</w:t>
      </w:r>
    </w:p>
    <w:p w14:paraId="4C083D73" w14:textId="3ECDAFAD" w:rsidR="00223035" w:rsidRDefault="00BC3789" w:rsidP="00183D8D">
      <w:pPr>
        <w:jc w:val="both"/>
      </w:pPr>
      <w:r>
        <w:t>4</w:t>
      </w:r>
      <w:r w:rsidR="00131FC9">
        <w:t xml:space="preserve">. </w:t>
      </w:r>
      <w:proofErr w:type="spellStart"/>
      <w:r w:rsidR="00131FC9">
        <w:t>Бондаревская</w:t>
      </w:r>
      <w:proofErr w:type="spellEnd"/>
      <w:r w:rsidR="00131FC9">
        <w:t xml:space="preserve"> Е.В. Теория и практика личностно-ориентированного образования. </w:t>
      </w:r>
      <w:r>
        <w:t>–</w:t>
      </w:r>
      <w:proofErr w:type="spellStart"/>
      <w:r w:rsidR="00131FC9">
        <w:t>Ростов</w:t>
      </w:r>
      <w:proofErr w:type="spellEnd"/>
      <w:r w:rsidR="00131FC9">
        <w:t xml:space="preserve"> н/Д: Изд-во Ростовского педагогического университета, 2000.</w:t>
      </w:r>
      <w:r w:rsidRPr="00BC3789">
        <w:t xml:space="preserve"> </w:t>
      </w:r>
      <w:r>
        <w:t>–</w:t>
      </w:r>
      <w:r w:rsidR="00131FC9">
        <w:t xml:space="preserve"> 352 с.</w:t>
      </w:r>
    </w:p>
    <w:p w14:paraId="732A3B8B" w14:textId="71C603F7" w:rsidR="00223035" w:rsidRDefault="00BC3789" w:rsidP="00183D8D">
      <w:pPr>
        <w:jc w:val="both"/>
      </w:pPr>
      <w:r>
        <w:t>5</w:t>
      </w:r>
      <w:r w:rsidR="00131FC9">
        <w:t xml:space="preserve">. Солодова И.В. Цифровые технологии в системе дополнительного образования: дидактический аспект // Педагогика. </w:t>
      </w:r>
      <w:r>
        <w:t>–</w:t>
      </w:r>
      <w:r w:rsidR="00131FC9">
        <w:t xml:space="preserve"> 2021</w:t>
      </w:r>
      <w:r>
        <w:t>–</w:t>
      </w:r>
      <w:r>
        <w:t xml:space="preserve"> </w:t>
      </w:r>
      <w:r w:rsidR="00131FC9">
        <w:t xml:space="preserve">№ 3. </w:t>
      </w:r>
      <w:r>
        <w:t>–</w:t>
      </w:r>
      <w:r w:rsidR="00131FC9">
        <w:t xml:space="preserve"> С. 45–53.</w:t>
      </w:r>
    </w:p>
    <w:p w14:paraId="363B2A60" w14:textId="26E53DF5" w:rsidR="00223035" w:rsidRDefault="00BC3789" w:rsidP="00183D8D">
      <w:pPr>
        <w:jc w:val="both"/>
      </w:pPr>
      <w:r>
        <w:t>6</w:t>
      </w:r>
      <w:r w:rsidR="00131FC9">
        <w:t xml:space="preserve">. </w:t>
      </w:r>
      <w:proofErr w:type="spellStart"/>
      <w:r w:rsidR="00131FC9">
        <w:t>Харгривз</w:t>
      </w:r>
      <w:proofErr w:type="spellEnd"/>
      <w:r w:rsidR="00131FC9">
        <w:t xml:space="preserve"> Э., </w:t>
      </w:r>
      <w:proofErr w:type="spellStart"/>
      <w:r w:rsidR="00131FC9">
        <w:t>Фулан</w:t>
      </w:r>
      <w:proofErr w:type="spellEnd"/>
      <w:r w:rsidR="00131FC9">
        <w:t xml:space="preserve"> М. Профессиональный капитал: трансформация преподавания в каждой школе. </w:t>
      </w:r>
      <w:r>
        <w:t>–</w:t>
      </w:r>
      <w:r w:rsidR="00131FC9">
        <w:t xml:space="preserve"> М.: Просвещение, 2019. </w:t>
      </w:r>
      <w:r>
        <w:t>–</w:t>
      </w:r>
      <w:r w:rsidR="00131FC9">
        <w:t xml:space="preserve"> 264 с.</w:t>
      </w:r>
      <w:r>
        <w:t xml:space="preserve"> </w:t>
      </w:r>
    </w:p>
    <w:p w14:paraId="16D5677D" w14:textId="182FFA69" w:rsidR="00223035" w:rsidRDefault="00223035" w:rsidP="00183D8D">
      <w:pPr>
        <w:jc w:val="both"/>
      </w:pPr>
    </w:p>
    <w:sectPr w:rsidR="00223035">
      <w:pgSz w:w="11906" w:h="16838"/>
      <w:pgMar w:top="1134" w:right="1361" w:bottom="1134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59F2"/>
    <w:multiLevelType w:val="hybridMultilevel"/>
    <w:tmpl w:val="DC901390"/>
    <w:lvl w:ilvl="0" w:tplc="E1FE7E62">
      <w:start w:val="1"/>
      <w:numFmt w:val="bullet"/>
      <w:lvlText w:val="●"/>
      <w:lvlJc w:val="left"/>
      <w:pPr>
        <w:ind w:left="720" w:hanging="360"/>
      </w:pPr>
    </w:lvl>
    <w:lvl w:ilvl="1" w:tplc="DA406A5E">
      <w:start w:val="1"/>
      <w:numFmt w:val="bullet"/>
      <w:lvlText w:val="○"/>
      <w:lvlJc w:val="left"/>
      <w:pPr>
        <w:ind w:left="1440" w:hanging="360"/>
      </w:pPr>
    </w:lvl>
    <w:lvl w:ilvl="2" w:tplc="2C401176">
      <w:start w:val="1"/>
      <w:numFmt w:val="bullet"/>
      <w:lvlText w:val="■"/>
      <w:lvlJc w:val="left"/>
      <w:pPr>
        <w:ind w:left="2160" w:hanging="360"/>
      </w:pPr>
    </w:lvl>
    <w:lvl w:ilvl="3" w:tplc="507E6C80">
      <w:start w:val="1"/>
      <w:numFmt w:val="bullet"/>
      <w:lvlText w:val="●"/>
      <w:lvlJc w:val="left"/>
      <w:pPr>
        <w:ind w:left="2880" w:hanging="360"/>
      </w:pPr>
    </w:lvl>
    <w:lvl w:ilvl="4" w:tplc="D4A69AD6">
      <w:start w:val="1"/>
      <w:numFmt w:val="bullet"/>
      <w:lvlText w:val="○"/>
      <w:lvlJc w:val="left"/>
      <w:pPr>
        <w:ind w:left="3600" w:hanging="360"/>
      </w:pPr>
    </w:lvl>
    <w:lvl w:ilvl="5" w:tplc="6B2AAC68">
      <w:start w:val="1"/>
      <w:numFmt w:val="bullet"/>
      <w:lvlText w:val="■"/>
      <w:lvlJc w:val="left"/>
      <w:pPr>
        <w:ind w:left="4320" w:hanging="360"/>
      </w:pPr>
    </w:lvl>
    <w:lvl w:ilvl="6" w:tplc="904651DA">
      <w:start w:val="1"/>
      <w:numFmt w:val="bullet"/>
      <w:lvlText w:val="●"/>
      <w:lvlJc w:val="left"/>
      <w:pPr>
        <w:ind w:left="5040" w:hanging="360"/>
      </w:pPr>
    </w:lvl>
    <w:lvl w:ilvl="7" w:tplc="8A02E18C">
      <w:start w:val="1"/>
      <w:numFmt w:val="bullet"/>
      <w:lvlText w:val="●"/>
      <w:lvlJc w:val="left"/>
      <w:pPr>
        <w:ind w:left="5760" w:hanging="360"/>
      </w:pPr>
    </w:lvl>
    <w:lvl w:ilvl="8" w:tplc="4B2649E2">
      <w:start w:val="1"/>
      <w:numFmt w:val="bullet"/>
      <w:lvlText w:val="●"/>
      <w:lvlJc w:val="left"/>
      <w:pPr>
        <w:ind w:left="6480" w:hanging="360"/>
      </w:pPr>
    </w:lvl>
  </w:abstractNum>
  <w:num w:numId="1" w16cid:durableId="6507190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35"/>
    <w:rsid w:val="000F5A93"/>
    <w:rsid w:val="00183D8D"/>
    <w:rsid w:val="001F6085"/>
    <w:rsid w:val="00223035"/>
    <w:rsid w:val="00325623"/>
    <w:rsid w:val="004A7432"/>
    <w:rsid w:val="006405C6"/>
    <w:rsid w:val="00871EC2"/>
    <w:rsid w:val="009D47B4"/>
    <w:rsid w:val="00A044BA"/>
    <w:rsid w:val="00BC3789"/>
    <w:rsid w:val="00D37854"/>
    <w:rsid w:val="00D559AE"/>
    <w:rsid w:val="00D55C9F"/>
    <w:rsid w:val="00F0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96DC"/>
  <w15:docId w15:val="{4EB92F81-68B5-436A-B369-82D693F0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inayuldosheva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Madina Yuldosheva</cp:lastModifiedBy>
  <cp:revision>14</cp:revision>
  <dcterms:created xsi:type="dcterms:W3CDTF">2026-02-26T16:59:00Z</dcterms:created>
  <dcterms:modified xsi:type="dcterms:W3CDTF">2026-02-26T17:17:00Z</dcterms:modified>
</cp:coreProperties>
</file>