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00A326">
      <w:pPr>
        <w:spacing w:before="0" w:after="0" w:line="240" w:lineRule="auto"/>
        <w:jc w:val="center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>И</w:t>
      </w:r>
      <w:r>
        <w:rPr>
          <w:rFonts w:cs="Times New Roman"/>
          <w:b/>
          <w:bCs/>
          <w:i w:val="0"/>
          <w:iCs w:val="0"/>
          <w:sz w:val="24"/>
          <w:szCs w:val="24"/>
          <w:lang w:val="ru-RU"/>
        </w:rPr>
        <w:t>ннов</w:t>
      </w:r>
      <w:bookmarkStart w:id="0" w:name="_GoBack"/>
      <w:bookmarkEnd w:id="0"/>
      <w:r>
        <w:rPr>
          <w:rFonts w:cs="Times New Roman"/>
          <w:b/>
          <w:bCs/>
          <w:i w:val="0"/>
          <w:iCs w:val="0"/>
          <w:sz w:val="24"/>
          <w:szCs w:val="24"/>
          <w:lang w:val="ru-RU"/>
        </w:rPr>
        <w:t>ационные</w:t>
      </w: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 </w:t>
      </w:r>
      <w:r>
        <w:rPr>
          <w:rFonts w:cs="Times New Roman"/>
          <w:b/>
          <w:bCs/>
          <w:i w:val="0"/>
          <w:iCs w:val="0"/>
          <w:sz w:val="24"/>
          <w:szCs w:val="24"/>
          <w:lang w:val="ru-RU"/>
        </w:rPr>
        <w:t>воспитательные</w:t>
      </w:r>
      <w:r>
        <w:rPr>
          <w:rFonts w:hint="default" w:cs="Times New Roman"/>
          <w:b/>
          <w:bCs/>
          <w:i w:val="0"/>
          <w:iCs w:val="0"/>
          <w:sz w:val="24"/>
          <w:szCs w:val="24"/>
          <w:lang w:val="ru-RU"/>
        </w:rPr>
        <w:t xml:space="preserve"> практики формирования лидерского потенциала студенток в образовательной среде вуза</w:t>
      </w:r>
    </w:p>
    <w:p w14:paraId="3AE4174D">
      <w:pPr>
        <w:spacing w:before="0" w:after="0" w:line="240" w:lineRule="auto"/>
        <w:jc w:val="center"/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</w:rPr>
        <w:t>Зарипова Алина Рустамовна</w:t>
      </w:r>
    </w:p>
    <w:p w14:paraId="79F5604A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t>Магистрант</w:t>
      </w:r>
    </w:p>
    <w:p w14:paraId="4277B441">
      <w:pPr>
        <w:spacing w:after="0" w:line="240" w:lineRule="auto"/>
        <w:ind w:left="-340" w:right="51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Филиал Московского государственного университета имени М.В. Ломоносова </w:t>
      </w:r>
      <w:r>
        <w:rPr>
          <w:rFonts w:ascii="Times New Roman" w:hAnsi="Times New Roman" w:cs="Times New Roman"/>
          <w:i/>
          <w:iCs/>
          <w:sz w:val="24"/>
          <w:szCs w:val="24"/>
        </w:rPr>
        <w:br w:type="textWrapping"/>
      </w:r>
      <w:r>
        <w:rPr>
          <w:rFonts w:ascii="Times New Roman" w:hAnsi="Times New Roman" w:cs="Times New Roman"/>
          <w:i/>
          <w:iCs/>
          <w:sz w:val="24"/>
          <w:szCs w:val="24"/>
        </w:rPr>
        <w:t>в городе Ташкенте</w:t>
      </w:r>
    </w:p>
    <w:p w14:paraId="6702C56C">
      <w:pPr>
        <w:spacing w:before="0" w:after="0" w:line="240" w:lineRule="auto"/>
        <w:jc w:val="center"/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fldChar w:fldCharType="begin"/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instrText xml:space="preserve"> HYPERLINK "mailto:alinaz-01@mail.ru" </w:instrTex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fldChar w:fldCharType="separate"/>
      </w:r>
      <w:r>
        <w:rPr>
          <w:rStyle w:val="11"/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t>alinaz-01@mail.ru</w:t>
      </w:r>
      <w:r>
        <w:rPr>
          <w:rFonts w:ascii="Times New Roman" w:hAnsi="Times New Roman" w:eastAsia="Times New Roman" w:cs="Times New Roman"/>
          <w:b w:val="0"/>
          <w:bCs w:val="0"/>
          <w:i/>
          <w:iCs/>
          <w:sz w:val="24"/>
          <w:szCs w:val="24"/>
        </w:rPr>
        <w:fldChar w:fldCharType="end"/>
      </w:r>
    </w:p>
    <w:p w14:paraId="3EA6436C">
      <w:pPr>
        <w:spacing w:before="0" w:after="0" w:line="240" w:lineRule="auto"/>
        <w:jc w:val="both"/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</w:pPr>
    </w:p>
    <w:p w14:paraId="21C6FD27">
      <w:pPr>
        <w:spacing w:before="0" w:after="0" w:line="240" w:lineRule="auto"/>
        <w:ind w:firstLine="39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hint="default"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Современное высшее образование ориентируется не только на профессиональную подготовку, но и на развитие лидерского потенциала студенток. Несмотря на равенство возможностей, студентки продолжают сталкиваться с психологическими и социокультурными барьерами, поэтому период обучения в вузе становится ключевым для формирования лидерских качеств. В этой связи особую значимость приобретает внедрение инновационных воспитательных практик в образовательной среде вуза, направленных на развитие инициативности, субъектной позиции и получение реального лидерского опыта.</w:t>
      </w:r>
    </w:p>
    <w:p w14:paraId="23D49D01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Лидерский потенциал студентки: структура и гендерная специфика.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В научной литературе лидерский потенциал </w:t>
      </w:r>
      <w:r>
        <w:rPr>
          <w:rFonts w:hint="default"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студентки рассматривается как интегративное личностное образование, включающее интеллектуальные, мотивационные, эмоционально-волевые и коммуникативные ресурсы и обеспечивающее способность к конструктивному влиянию в совместной деятельности. Данный потенциал носит динамический характер и поддаётся целенаправленному педагогическому развитию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 xml:space="preserve"> [1].</w:t>
      </w:r>
    </w:p>
    <w:p w14:paraId="235D5BEC">
      <w:pPr>
        <w:spacing w:before="0"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>
        <w:rPr>
          <w:rFonts w:hint="default"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Гендерная специфика проявляется в сочетании развитой эмпатии, коммуникативности и ориентации на сотрудничество с повышенной самокритичностью и влиянием гендерных стереотипов, ограничивающих притязания студенток на лидерские роли. Феномен «стеклянного потолка» воспроизводится и в студенческой среде, в распределении инициативных и публично значимых ролей</w:t>
      </w:r>
      <w:r>
        <w:rPr>
          <w:rFonts w:hint="default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[</w:t>
      </w:r>
      <w:r>
        <w:rPr>
          <w:rFonts w:hint="default" w:cs="Times New Roman"/>
          <w:b w:val="0"/>
          <w:bCs w:val="0"/>
          <w:i w:val="0"/>
          <w:iCs w:val="0"/>
          <w:sz w:val="24"/>
          <w:szCs w:val="24"/>
          <w:lang w:val="ru-RU"/>
        </w:rPr>
        <w:t>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].</w:t>
      </w:r>
    </w:p>
    <w:p w14:paraId="1B213D72">
      <w:pPr>
        <w:spacing w:before="0" w:after="0" w:line="240" w:lineRule="auto"/>
        <w:ind w:firstLine="397"/>
        <w:jc w:val="both"/>
        <w:rPr>
          <w:rFonts w:hint="default" w:ascii="Times New Roman" w:hAnsi="Times New Roman" w:eastAsia="Times New Roman"/>
          <w:b/>
          <w:bCs/>
          <w:i w:val="0"/>
          <w:iCs w:val="0"/>
          <w:sz w:val="24"/>
          <w:szCs w:val="24"/>
        </w:rPr>
      </w:pPr>
      <w:r>
        <w:rPr>
          <w:rFonts w:hint="default" w:ascii="Times New Roman" w:hAnsi="Times New Roman" w:eastAsia="Times New Roman"/>
          <w:b/>
          <w:bCs/>
          <w:i w:val="0"/>
          <w:iCs w:val="0"/>
          <w:sz w:val="24"/>
          <w:szCs w:val="24"/>
        </w:rPr>
        <w:t>Критерии инновационности воспитательных практик.</w:t>
      </w:r>
    </w:p>
    <w:p w14:paraId="16CFC52B">
      <w:pPr>
        <w:spacing w:before="0" w:after="0" w:line="240" w:lineRule="auto"/>
        <w:ind w:firstLine="397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</w:pPr>
      <w:r>
        <w:rPr>
          <w:rFonts w:hint="default" w:ascii="Times New Roman" w:hAnsi="Times New Roman" w:eastAsia="Times New Roman"/>
          <w:b w:val="0"/>
          <w:bCs w:val="0"/>
          <w:i w:val="0"/>
          <w:iCs w:val="0"/>
          <w:sz w:val="24"/>
          <w:szCs w:val="24"/>
        </w:rPr>
        <w:t>Понятие «инновационная практика» нередко используется расширительно, обозначая любое новшество по форме. В педагогическом контексте формирования лидерского потенциала студенток этот термин требует содержательного уточнения. Опираясь на концепцию личностно-развивающего образования (В.В. Сериков) и теорию субъектности (С.Л. Рубинштейн), можно предложить следующий трёхмерный критерий инновационности: практика является инновационной, если она одновременно переводит студентку из позиции объекта воспитательного воздействия в позицию субъекта собственного развития; создаёт условия для получения реального, а не имитационного лидерского опыта; и учитывает гендерную специфику, то есть целенаправленно работает с теми барьерами, которые характерны именно для женской лидерской социализации. Именно этот трёхмерный критерий позволяет отграничить подлинно инновационные практики от формально новых, но содержательно традиционных форм работы.</w:t>
      </w:r>
    </w:p>
    <w:p w14:paraId="3CAC4D2B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Инновационные воспитательные практики: содержательные ориентиры.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Анализ отечественного опыта позволяет выделить несколько направлений воспитательной работы, доказавших свою эффективность в контексте развития женского лидерства [5].</w:t>
      </w:r>
    </w:p>
    <w:p w14:paraId="09C38BF9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Первое направление — практика наставничества (менторинга), реализуемая через диадические отношения студентки с более опытным субъектом: преподавателем, руководителем практики или успешной выпускницей. Наставничество строится на принципах субъект-субъектного взаимодействия, предполагает системную рефлексию лидерского опыта и позволяет корректировать неадаптивные поведенческие паттерны.</w:t>
      </w:r>
    </w:p>
    <w:p w14:paraId="06FA77CF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Второе направление — проектная и социально-предпринимательская деятельность как пространство реального лидерского опыта. Участие студенток в разработке и реализации социально значимых инициатив создаёт ситуацию подлинной ответственности за результат, за команду, за коммуникацию с внешними партнёрами.</w:t>
      </w:r>
    </w:p>
    <w:p w14:paraId="2B192916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Третье направление — студенческое самоуправление, переосмысленное как школа управленческой культуры. Подлинный воспитательный эффект достигается тогда, когда самоуправление наделено реальными полномочиями, а участие в нём не ограничивается декоративной ролью. Именно здесь студентки получают возможность освоить технологии коллективного принятия решений и публичной аргументации.</w:t>
      </w:r>
    </w:p>
    <w:p w14:paraId="651DCB8F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Четвёртое направление — специализированные программы лидерского обучения, интегрированные в образовательный процесс: тренинги эмоционального интеллекта, кейс-турниры, дискуссионные клубы, ролевые симуляции управленческих ситуаций. Критически важно, чтобы эти программы открывали студенткам возможность рефлексировать собственный стиль влияния и видеть в нём ресурс, а не ограничение.</w:t>
      </w:r>
    </w:p>
    <w:p w14:paraId="1C00D1C8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Образовательная среда как управляемая педагогическая система.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Перечисленные практики не могут быть действенными вне соответствующей среды. По мнению Т.Н. Гущиной, образовательная среда — это педагогически организованное пространство, в котором осуществляется развитие личности [6]. Применительно к нашей теме такая среда прежде всего является пространством психологической безопасности, в котором студентка вправе проявлять инициативу и публично рефлексировать собственный опыт без риска стигматизации. Далее — это среда высоких ожиданий и видимых ролевых моделей: присутствие женщин-лидеров среди преподавателей и выпускниц разрушает стереотип о недоступности высоких позиций.</w:t>
      </w:r>
    </w:p>
    <w:p w14:paraId="41E78637">
      <w:pPr>
        <w:spacing w:before="0"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Системообразующим элементом такой среды выступает согласованная позиция педагогического коллектива: воспитательные практики не могут быть эффективными, если они реализуются точечно. Требуется целостная программа развития лидерского потенциала, пронизывающая все уровни университетской жизни — от аудиторной работы до внеучебных активностей.</w:t>
      </w:r>
    </w:p>
    <w:p w14:paraId="571F8FB8">
      <w:pPr>
        <w:spacing w:before="0" w:after="0" w:line="240" w:lineRule="auto"/>
        <w:ind w:firstLine="397"/>
        <w:jc w:val="both"/>
        <w:rPr>
          <w:rFonts w:hint="default"/>
          <w:lang w:val="ru-RU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4"/>
          <w:szCs w:val="24"/>
        </w:rPr>
        <w:t xml:space="preserve">Заключение.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Формирование лидерского потенциала студенток — это стратегический приоритет современного вуза. Инновационные воспитательные практики — наставничество, проектная деятельность, содержательное самоуправление, лидерские программы — создают условия, при которых этот потенциал может быть методично развит. Их эффективность обеспечивается целостной педагогической средой, спроектированной с учётом гендерной специфики и ориентированной на субъектность студентки как центральную ценность воспитания.</w:t>
      </w:r>
      <w:r>
        <w:rPr>
          <w:rFonts w:hint="default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>
        <w:rPr>
          <w:rFonts w:hint="default"/>
          <w:b w:val="0"/>
          <w:bCs w:val="0"/>
          <w:i w:val="0"/>
          <w:iCs w:val="0"/>
          <w:sz w:val="24"/>
          <w:szCs w:val="24"/>
          <w:lang w:val="ru-RU"/>
        </w:rPr>
        <w:t>Представленные направления воспитательной работы могут рассматриваться как управленческий ресурс вуза, направленный на институционализацию поддержки женского лидерства.</w:t>
      </w:r>
    </w:p>
    <w:p w14:paraId="54E42BC2">
      <w:pPr>
        <w:spacing w:after="0" w:line="240" w:lineRule="auto"/>
        <w:ind w:right="5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676950">
      <w:pPr>
        <w:spacing w:after="0" w:line="240" w:lineRule="auto"/>
        <w:ind w:right="510" w:firstLine="500" w:firstLineChars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 использованной литературы</w:t>
      </w:r>
    </w:p>
    <w:p w14:paraId="16C80EE8">
      <w:pPr>
        <w:spacing w:before="0" w:after="0" w:line="240" w:lineRule="auto"/>
        <w:jc w:val="left"/>
      </w:pPr>
    </w:p>
    <w:p w14:paraId="405998BF">
      <w:pPr>
        <w:spacing w:before="0" w:after="0" w:line="240" w:lineRule="auto"/>
        <w:ind w:firstLine="500" w:firstLineChars="0"/>
        <w:jc w:val="lef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1. Дрыгина И.В. Активизация лидерского потенциала личности студента в образовательном процессе вуза: дис. … канд. пед. наук. — Красноярск, 2003. — 198 с.</w:t>
      </w:r>
    </w:p>
    <w:p w14:paraId="512D83FC">
      <w:pPr>
        <w:spacing w:before="0" w:after="0" w:line="240" w:lineRule="auto"/>
        <w:ind w:firstLine="500" w:firstLineChars="0"/>
        <w:jc w:val="lef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2. Смирнова Е.В., Менлибаева С.Т. Развитие лидерского потенциала у детей // Новые научные исследования: сб. ст. III Междунар. науч.-практ. конф. — Пенза, 2021. — С. 203–205.</w:t>
      </w:r>
    </w:p>
    <w:p w14:paraId="63A1621F">
      <w:pPr>
        <w:spacing w:before="0" w:after="0" w:line="240" w:lineRule="auto"/>
        <w:ind w:firstLine="500" w:firstLineChars="0"/>
        <w:jc w:val="lef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3. Клецина И.С. Гендерная социализация: учеб. пособие. — СПб.: Изд-во РГПУ им. А.И. Герцена, 1998. — 256 с.</w:t>
      </w:r>
    </w:p>
    <w:p w14:paraId="734D868D">
      <w:pPr>
        <w:spacing w:before="0" w:after="0" w:line="240" w:lineRule="auto"/>
        <w:ind w:firstLine="500" w:firstLineChars="0"/>
        <w:jc w:val="lef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4. Клецина И.С. Самореализация личности и гендерные стереотипы // Психологические проблемы самореализации женщин. — СПб., 1998. — С. 188.</w:t>
      </w:r>
    </w:p>
    <w:p w14:paraId="5A4E4787">
      <w:pPr>
        <w:spacing w:before="0" w:after="0" w:line="240" w:lineRule="auto"/>
        <w:ind w:firstLine="500" w:firstLineChars="0"/>
        <w:jc w:val="lef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5. Гуничева Е.Л. Формирование лидерского потенциала студенческого актива // Известия РГПУ им. А.И. Герцена. — 2007. — Т. 22, № 53. — С. 25–32.</w:t>
      </w:r>
    </w:p>
    <w:p w14:paraId="26AF673F">
      <w:pPr>
        <w:spacing w:before="0" w:after="0" w:line="240" w:lineRule="auto"/>
        <w:ind w:firstLine="500" w:firstLineChars="0"/>
        <w:jc w:val="left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4"/>
          <w:szCs w:val="24"/>
        </w:rPr>
        <w:t>6. Гущина Т.Н. Педагогическая сущность феномена «образовательная среда» // Общество. Среда. Развитие (Terra Humana). — 2011. — № 4. — С. 187–190.</w:t>
      </w:r>
    </w:p>
    <w:sectPr>
      <w:pgSz w:w="11906" w:h="16838"/>
      <w:pgMar w:top="1134" w:right="1361" w:bottom="1134" w:left="1361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3D7B4BAA"/>
    <w:rsid w:val="4C17353D"/>
    <w:rsid w:val="5ED47A30"/>
    <w:rsid w:val="6D5555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paragraph" w:styleId="2">
    <w:name w:val="heading 1"/>
    <w:next w:val="1"/>
    <w:qFormat/>
    <w:uiPriority w:val="0"/>
    <w:rPr>
      <w:rFonts w:ascii="Times New Roman" w:hAnsi="Times New Roman" w:eastAsia="Times New Roman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Times New Roman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Times New Roman" w:cs="Times New Roman"/>
      <w:i/>
      <w:iCs/>
      <w:color w:val="2E74B5"/>
      <w:sz w:val="24"/>
      <w:szCs w:val="24"/>
    </w:rPr>
  </w:style>
  <w:style w:type="paragraph" w:styleId="6">
    <w:name w:val="heading 5"/>
    <w:next w:val="1"/>
    <w:qFormat/>
    <w:uiPriority w:val="0"/>
    <w:rPr>
      <w:rFonts w:ascii="Times New Roman" w:hAnsi="Times New Roman" w:eastAsia="Times New Roman" w:cs="Times New Roman"/>
      <w:color w:val="2E74B5"/>
      <w:sz w:val="24"/>
      <w:szCs w:val="24"/>
    </w:rPr>
  </w:style>
  <w:style w:type="paragraph" w:styleId="7">
    <w:name w:val="heading 6"/>
    <w:next w:val="1"/>
    <w:qFormat/>
    <w:uiPriority w:val="0"/>
    <w:rPr>
      <w:rFonts w:ascii="Times New Roman" w:hAnsi="Times New Roman" w:eastAsia="Times New Roman" w:cs="Times New Roman"/>
      <w:color w:val="1F4D78"/>
      <w:sz w:val="24"/>
      <w:szCs w:val="24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unhideWhenUsed/>
    <w:qFormat/>
    <w:uiPriority w:val="99"/>
    <w:rPr>
      <w:vertAlign w:val="superscript"/>
    </w:rPr>
  </w:style>
  <w:style w:type="character" w:styleId="11">
    <w:name w:val="Hyperlink"/>
    <w:unhideWhenUsed/>
    <w:qFormat/>
    <w:uiPriority w:val="99"/>
    <w:rPr>
      <w:color w:val="0563C1"/>
      <w:u w:val="single"/>
    </w:rPr>
  </w:style>
  <w:style w:type="paragraph" w:styleId="12">
    <w:name w:val="footnote text"/>
    <w:link w:val="15"/>
    <w:semiHidden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13">
    <w:name w:val="Title"/>
    <w:qFormat/>
    <w:uiPriority w:val="0"/>
    <w:rPr>
      <w:rFonts w:ascii="Times New Roman" w:hAnsi="Times New Roman" w:eastAsia="Times New Roman" w:cs="Times New Roman"/>
      <w:sz w:val="56"/>
      <w:szCs w:val="56"/>
    </w:rPr>
  </w:style>
  <w:style w:type="paragraph" w:styleId="14">
    <w:name w:val="List Paragraph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5">
    <w:name w:val="Footnote Text Char"/>
    <w:link w:val="12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8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2026-02-24T15:42:00Z</dcterms:created>
  <dc:creator>Un-named</dc:creator>
  <cp:lastModifiedBy>Зарипова Антони�</cp:lastModifiedBy>
  <dcterms:modified xsi:type="dcterms:W3CDTF">2026-02-25T13:20:07Z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1D086C66CAFF4930A3A665AC519AE0E4_13</vt:lpwstr>
  </property>
</Properties>
</file>