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47D738" w14:textId="783D1310" w:rsidR="005F6621" w:rsidRPr="00557358" w:rsidRDefault="005F6621" w:rsidP="00557358">
      <w:pPr>
        <w:pStyle w:val="p1"/>
        <w:jc w:val="center"/>
        <w:rPr>
          <w:rFonts w:ascii="Times New Roman" w:hAnsi="Times New Roman"/>
          <w:b/>
          <w:bCs/>
          <w:sz w:val="24"/>
          <w:szCs w:val="24"/>
        </w:rPr>
      </w:pPr>
      <w:r w:rsidRPr="00557358">
        <w:rPr>
          <w:rStyle w:val="s1"/>
          <w:rFonts w:ascii="Times New Roman" w:hAnsi="Times New Roman"/>
          <w:b/>
          <w:bCs/>
          <w:sz w:val="24"/>
          <w:szCs w:val="24"/>
        </w:rPr>
        <w:t>Психолого-педагогические аспекты процесса проектирования и внедрения средств диагностики уровня сформированности орфографических навыков у выпускников общеобразовательных школ</w:t>
      </w:r>
    </w:p>
    <w:p w14:paraId="00000002" w14:textId="10D4EF24" w:rsidR="007A1D00" w:rsidRDefault="004A2C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lang w:val="ru-RU"/>
        </w:rPr>
        <w:t>Гучигова</w:t>
      </w:r>
      <w:proofErr w:type="spellEnd"/>
      <w:r w:rsidR="00D71B02">
        <w:rPr>
          <w:rFonts w:ascii="Times New Roman" w:eastAsia="Times New Roman" w:hAnsi="Times New Roman" w:cs="Times New Roman"/>
          <w:b/>
          <w:bCs/>
          <w:i/>
          <w:iCs/>
        </w:rPr>
        <w:t xml:space="preserve"> Мария Олеговна </w:t>
      </w:r>
    </w:p>
    <w:p w14:paraId="00000003" w14:textId="77777777" w:rsidR="007A1D00" w:rsidRDefault="00D71B0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>Студентка 2-го года обучения магистратуры</w:t>
      </w:r>
    </w:p>
    <w:p w14:paraId="00000004" w14:textId="77777777" w:rsidR="007A1D00" w:rsidRDefault="00D71B0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>Факультет педагогического образования</w:t>
      </w:r>
    </w:p>
    <w:p w14:paraId="00000005" w14:textId="77777777" w:rsidR="007A1D00" w:rsidRDefault="00D71B0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 xml:space="preserve">Московский государственный университет имени </w:t>
      </w:r>
      <w:proofErr w:type="gramStart"/>
      <w:r>
        <w:rPr>
          <w:rFonts w:ascii="Times New Roman" w:eastAsia="Times New Roman" w:hAnsi="Times New Roman" w:cs="Times New Roman"/>
          <w:i/>
          <w:iCs/>
        </w:rPr>
        <w:t>М.В.</w:t>
      </w:r>
      <w:proofErr w:type="gramEnd"/>
      <w:r>
        <w:rPr>
          <w:rFonts w:ascii="Times New Roman" w:eastAsia="Times New Roman" w:hAnsi="Times New Roman" w:cs="Times New Roman"/>
          <w:i/>
          <w:iCs/>
        </w:rPr>
        <w:t xml:space="preserve"> Ломоносова, Москва, Россия</w:t>
      </w:r>
      <w:r>
        <w:rPr>
          <w:rFonts w:ascii="Times New Roman" w:eastAsia="Times New Roman" w:hAnsi="Times New Roman" w:cs="Times New Roman"/>
          <w:i/>
          <w:iCs/>
        </w:rPr>
        <w:br/>
        <w:t>E–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mail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: </w:t>
      </w:r>
      <w:hyperlink r:id="rId6">
        <w:r>
          <w:rPr>
            <w:rFonts w:ascii="Times New Roman" w:eastAsia="Times New Roman" w:hAnsi="Times New Roman" w:cs="Times New Roman"/>
            <w:i/>
            <w:iCs/>
            <w:color w:val="1155CC"/>
            <w:u w:val="single"/>
          </w:rPr>
          <w:t>maria.verchuk@icloud.com</w:t>
        </w:r>
      </w:hyperlink>
    </w:p>
    <w:p w14:paraId="00000006" w14:textId="77777777" w:rsidR="007A1D00" w:rsidRDefault="007A1D0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</w:rPr>
      </w:pPr>
    </w:p>
    <w:p w14:paraId="00000007" w14:textId="755D912A" w:rsidR="007A1D00" w:rsidRDefault="00D71B02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Современная система оценки орфографической грамотности выпускников, центральное место в которой занимает Единый государственный экзамен, сталкивается сегодня с серьезной проблемой: существующий дидактический инструментарий, как показывают наблюдения и проведенное нами исследование в виде курсовой работы, диагностирует знание правил в строго заданном контексте,</w:t>
      </w:r>
      <w:r w:rsidR="00F46F41">
        <w:rPr>
          <w:rFonts w:ascii="Times New Roman" w:eastAsia="Times New Roman" w:hAnsi="Times New Roman" w:cs="Times New Roman"/>
          <w:lang w:val="ru-RU"/>
        </w:rPr>
        <w:t xml:space="preserve"> </w:t>
      </w:r>
      <w:r>
        <w:rPr>
          <w:rFonts w:ascii="Times New Roman" w:eastAsia="Times New Roman" w:hAnsi="Times New Roman" w:cs="Times New Roman"/>
        </w:rPr>
        <w:t>не позволяет зафиксировать уровень сформированности орфографического навыка как сложного многокомпонентного явления [5]. Данное противоречие приводит к формированию у учащихся «</w:t>
      </w:r>
      <w:proofErr w:type="spellStart"/>
      <w:r>
        <w:rPr>
          <w:rFonts w:ascii="Times New Roman" w:eastAsia="Times New Roman" w:hAnsi="Times New Roman" w:cs="Times New Roman"/>
        </w:rPr>
        <w:t>прототипного</w:t>
      </w:r>
      <w:proofErr w:type="spellEnd"/>
      <w:r>
        <w:rPr>
          <w:rFonts w:ascii="Times New Roman" w:eastAsia="Times New Roman" w:hAnsi="Times New Roman" w:cs="Times New Roman"/>
        </w:rPr>
        <w:t xml:space="preserve"> мышления», при котором подготовка сводится к отработке определенных шаблонов, что не гарантирует сохранения языковой культуры и не позволяет выпускнику гибко применять изученные правила в реальной письменной речи.</w:t>
      </w:r>
    </w:p>
    <w:p w14:paraId="00000008" w14:textId="77777777" w:rsidR="007A1D00" w:rsidRDefault="00D71B02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Чтобы разработать эффективные диагностические средства, необходимо опираться на научно обоснованную структуру орфографического навыка. В исследовании </w:t>
      </w:r>
      <w:proofErr w:type="gramStart"/>
      <w:r>
        <w:rPr>
          <w:rFonts w:ascii="Times New Roman" w:eastAsia="Times New Roman" w:hAnsi="Times New Roman" w:cs="Times New Roman"/>
        </w:rPr>
        <w:t>Т.П.</w:t>
      </w:r>
      <w:proofErr w:type="gramEnd"/>
      <w:r>
        <w:rPr>
          <w:rFonts w:ascii="Times New Roman" w:eastAsia="Times New Roman" w:hAnsi="Times New Roman" w:cs="Times New Roman"/>
        </w:rPr>
        <w:t xml:space="preserve"> Малявиной показано, что этот навык включает взаимосвязанные компоненты: сенсорные (орфографическая зоркость, умение заметить орфограмму), интеллектуальные (определение места орфограммы, её типа, подведение под правило и выполнение действия по правилу) и моторные (фиксация орфограммы на письме), а также действие самоконтроля [4]. Проведенный в курсовой работе анализ заданий ЕГЭ (</w:t>
      </w:r>
      <w:proofErr w:type="gramStart"/>
      <w:r>
        <w:rPr>
          <w:rFonts w:ascii="Times New Roman" w:eastAsia="Times New Roman" w:hAnsi="Times New Roman" w:cs="Times New Roman"/>
        </w:rPr>
        <w:t>№ 9-15</w:t>
      </w:r>
      <w:proofErr w:type="gramEnd"/>
      <w:r>
        <w:rPr>
          <w:rFonts w:ascii="Times New Roman" w:eastAsia="Times New Roman" w:hAnsi="Times New Roman" w:cs="Times New Roman"/>
        </w:rPr>
        <w:t>) обнаруживает существенное рассогласование: в них заранее обозначено место пропуска и указана тема, поэтому такие фундаментальные умения, как самостоятельное обнаружение орфограммы и определение её позиции в слове, оказываются невостребованными [6].</w:t>
      </w:r>
    </w:p>
    <w:p w14:paraId="00000009" w14:textId="243123C1" w:rsidR="007A1D00" w:rsidRDefault="00D71B02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Из этого вытекают психолого-педагогические критерии, которым должны отвечать обновленные диагностические средства. Прежде всего,</w:t>
      </w:r>
      <w:r w:rsidR="003314FB">
        <w:rPr>
          <w:rFonts w:ascii="Times New Roman" w:eastAsia="Times New Roman" w:hAnsi="Times New Roman" w:cs="Times New Roman"/>
          <w:lang w:val="ru-RU"/>
        </w:rPr>
        <w:t xml:space="preserve"> на основании проведенного исследования, мы считаем, что</w:t>
      </w:r>
      <w:r>
        <w:rPr>
          <w:rFonts w:ascii="Times New Roman" w:eastAsia="Times New Roman" w:hAnsi="Times New Roman" w:cs="Times New Roman"/>
        </w:rPr>
        <w:t xml:space="preserve"> это</w:t>
      </w:r>
      <w:r w:rsidR="002D7F36">
        <w:rPr>
          <w:rFonts w:ascii="Times New Roman" w:eastAsia="Times New Roman" w:hAnsi="Times New Roman" w:cs="Times New Roman"/>
          <w:lang w:val="ru-RU"/>
        </w:rPr>
        <w:t xml:space="preserve"> должны быть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критери</w:t>
      </w:r>
      <w:proofErr w:type="spellEnd"/>
      <w:r w:rsidR="002D7F36">
        <w:rPr>
          <w:rFonts w:ascii="Times New Roman" w:eastAsia="Times New Roman" w:hAnsi="Times New Roman" w:cs="Times New Roman"/>
          <w:lang w:val="ru-RU"/>
        </w:rPr>
        <w:t>и</w:t>
      </w:r>
      <w:r>
        <w:rPr>
          <w:rFonts w:ascii="Times New Roman" w:eastAsia="Times New Roman" w:hAnsi="Times New Roman" w:cs="Times New Roman"/>
        </w:rPr>
        <w:t xml:space="preserve"> полноты и </w:t>
      </w:r>
      <w:proofErr w:type="spellStart"/>
      <w:r>
        <w:rPr>
          <w:rFonts w:ascii="Times New Roman" w:eastAsia="Times New Roman" w:hAnsi="Times New Roman" w:cs="Times New Roman"/>
        </w:rPr>
        <w:t>процессуальности</w:t>
      </w:r>
      <w:proofErr w:type="spellEnd"/>
      <w:r>
        <w:rPr>
          <w:rFonts w:ascii="Times New Roman" w:eastAsia="Times New Roman" w:hAnsi="Times New Roman" w:cs="Times New Roman"/>
        </w:rPr>
        <w:t xml:space="preserve"> контроля: инструментарий должен быть направлен не на констатацию знания («знает – не знает»), а на выявление всей цепочки действий ученика – от опознания орфограммы до её записи и самопроверки [1]. Другим важным критерием становится контекстная</w:t>
      </w:r>
      <w:r>
        <w:rPr>
          <w:rFonts w:ascii="Times New Roman" w:eastAsia="Times New Roman" w:hAnsi="Times New Roman" w:cs="Times New Roman"/>
          <w:lang w:val="ru-RU"/>
        </w:rPr>
        <w:t xml:space="preserve"> гибкость</w:t>
      </w:r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ориентированн</w:t>
      </w:r>
      <w:r>
        <w:rPr>
          <w:rFonts w:ascii="Times New Roman" w:eastAsia="Times New Roman" w:hAnsi="Times New Roman" w:cs="Times New Roman"/>
          <w:lang w:val="ru-RU"/>
        </w:rPr>
        <w:t>ая</w:t>
      </w:r>
      <w:proofErr w:type="spellEnd"/>
      <w:r>
        <w:rPr>
          <w:rFonts w:ascii="Times New Roman" w:eastAsia="Times New Roman" w:hAnsi="Times New Roman" w:cs="Times New Roman"/>
        </w:rPr>
        <w:t xml:space="preserve"> на преодоление «</w:t>
      </w:r>
      <w:proofErr w:type="spellStart"/>
      <w:r>
        <w:rPr>
          <w:rFonts w:ascii="Times New Roman" w:eastAsia="Times New Roman" w:hAnsi="Times New Roman" w:cs="Times New Roman"/>
        </w:rPr>
        <w:t>прототипного</w:t>
      </w:r>
      <w:proofErr w:type="spellEnd"/>
      <w:r>
        <w:rPr>
          <w:rFonts w:ascii="Times New Roman" w:eastAsia="Times New Roman" w:hAnsi="Times New Roman" w:cs="Times New Roman"/>
        </w:rPr>
        <w:t xml:space="preserve"> мышления». Диагностические задания не должны быть привязаны к одной теме (например, только «правописание корней» или «правописание суффиксов»), как это происходит в текущем формате экзамена. Эффективная диагностика предполагает предъявление материала, в котором орфограммы разных типов представлены в неразрывной связи с грамматическим и лексическим контекстом, что моделирует ситуацию реальной, неадаптированной письменной речи и требует от учащегося самостоятельного анализа [2].</w:t>
      </w:r>
    </w:p>
    <w:p w14:paraId="0000000A" w14:textId="6BAA9CE5" w:rsidR="007A1D00" w:rsidRDefault="00D71B02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Наиболее адекватным инструментом, отвечающим этим критериям, может стать </w:t>
      </w:r>
      <w:r w:rsidR="00891784">
        <w:rPr>
          <w:rFonts w:ascii="Times New Roman" w:eastAsia="Times New Roman" w:hAnsi="Times New Roman" w:cs="Times New Roman"/>
          <w:lang w:val="ru-RU"/>
        </w:rPr>
        <w:t xml:space="preserve">задание </w:t>
      </w:r>
      <w:r>
        <w:rPr>
          <w:rFonts w:ascii="Times New Roman" w:eastAsia="Times New Roman" w:hAnsi="Times New Roman" w:cs="Times New Roman"/>
        </w:rPr>
        <w:t>в формате словарного или текстового диктанта, озвученного диктором, как озвучивается изложение на ОГЭ. Включение такого задания в итоговую аттестацию позволит оценить весь комплекс умений: способность распознать орфограмму на слух, выполнить звукобуквенный и морфемный анализ, осуществить моторный акт письма и провести самоконтроль. При работе с тестовыми заданиями на вставку букв подобная полнота диагностики недостижима [3].</w:t>
      </w:r>
    </w:p>
    <w:p w14:paraId="0000000B" w14:textId="77777777" w:rsidR="007A1D00" w:rsidRDefault="00D71B02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Таким образом, разработка диагностических средств для оценки орфографических навыков должна строиться на целостном психолого-педагогическом представлении об их </w:t>
      </w:r>
      <w:r>
        <w:rPr>
          <w:rFonts w:ascii="Times New Roman" w:eastAsia="Times New Roman" w:hAnsi="Times New Roman" w:cs="Times New Roman"/>
        </w:rPr>
        <w:lastRenderedPageBreak/>
        <w:t>структуре. Предложенные критерии (</w:t>
      </w:r>
      <w:proofErr w:type="spellStart"/>
      <w:r>
        <w:rPr>
          <w:rFonts w:ascii="Times New Roman" w:eastAsia="Times New Roman" w:hAnsi="Times New Roman" w:cs="Times New Roman"/>
        </w:rPr>
        <w:t>процессуальность</w:t>
      </w:r>
      <w:proofErr w:type="spellEnd"/>
      <w:r>
        <w:rPr>
          <w:rFonts w:ascii="Times New Roman" w:eastAsia="Times New Roman" w:hAnsi="Times New Roman" w:cs="Times New Roman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</w:rPr>
        <w:t>контекстность</w:t>
      </w:r>
      <w:proofErr w:type="spellEnd"/>
      <w:r>
        <w:rPr>
          <w:rFonts w:ascii="Times New Roman" w:eastAsia="Times New Roman" w:hAnsi="Times New Roman" w:cs="Times New Roman"/>
        </w:rPr>
        <w:t xml:space="preserve">) и соответствующие им методические решения (диктант) позволяют перейти от проверки узконаправленных, алгоритмизированных знаний к комплексной диагностике языковой компетенции выпускника. </w:t>
      </w:r>
    </w:p>
    <w:p w14:paraId="0000000C" w14:textId="77777777" w:rsidR="007A1D00" w:rsidRDefault="007A1D00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/>
          <w:bCs/>
        </w:rPr>
      </w:pPr>
    </w:p>
    <w:p w14:paraId="0000000D" w14:textId="77777777" w:rsidR="007A1D00" w:rsidRDefault="00D71B02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Литература</w:t>
      </w:r>
    </w:p>
    <w:p w14:paraId="0000000E" w14:textId="77777777" w:rsidR="007A1D00" w:rsidRDefault="00D71B0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397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Алгазина Н.Н.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Формирование орфографических навыков. М.: Просвещение, 1987.</w:t>
      </w:r>
    </w:p>
    <w:p w14:paraId="0000000F" w14:textId="77777777" w:rsidR="007A1D00" w:rsidRDefault="00D71B0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39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Баранов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М.Т.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Ипполитова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Н.А.,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Ладыженская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Т.А., Львов М.Р. Методика преподавания русского языка в школе. М.: Просвещение, 2001.</w:t>
      </w:r>
    </w:p>
    <w:p w14:paraId="00000010" w14:textId="77777777" w:rsidR="007A1D00" w:rsidRDefault="00D71B0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397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Кубрякова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Е.С.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В поисках сущности языка. Когнитивные исследования. СПб.: Языки славянской культуры, 2012.</w:t>
      </w:r>
    </w:p>
    <w:p w14:paraId="00000011" w14:textId="77777777" w:rsidR="007A1D00" w:rsidRDefault="00D71B0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39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Малявина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Т.П.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Особенности структуры орфографического навыка // Актуальные проблемы гуманитарных и естественных наук. 2009.</w:t>
      </w:r>
    </w:p>
    <w:p w14:paraId="00000012" w14:textId="77777777" w:rsidR="007A1D00" w:rsidRDefault="00D71B0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39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Старикова Г.Н. Размышления о ЕГЭ по русскому языку // Вестник Томского государственного университета. 2024. № 3. С. 27–35.</w:t>
      </w:r>
    </w:p>
    <w:p w14:paraId="00000013" w14:textId="77777777" w:rsidR="007A1D00" w:rsidRDefault="00D71B0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39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Щерба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Л.В.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Языковая система и речевая деятельность. М.: URSS, 2008.</w:t>
      </w:r>
    </w:p>
    <w:sectPr w:rsidR="007A1D00">
      <w:pgSz w:w="11906" w:h="16838"/>
      <w:pgMar w:top="1134" w:right="1361" w:bottom="1134" w:left="136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9D61127B-6348-F948-B6A5-6030C08111D6}"/>
    <w:embedItalic r:id="rId2" w:fontKey="{9CA9EADA-B104-FF4C-8F8B-249BF412A2A6}"/>
  </w:font>
  <w:font w:name="Play">
    <w:charset w:val="00"/>
    <w:family w:val="auto"/>
    <w:pitch w:val="default"/>
    <w:embedRegular r:id="rId3" w:fontKey="{E6549049-B2F2-0447-87DE-5B4196823B8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575EACCF-C690-6840-8376-E5DA3EB91154}"/>
    <w:embedBold r:id="rId5" w:fontKey="{FE69758D-D4DF-B64A-9E50-368681E3D9E2}"/>
    <w:embedItalic r:id="rId6" w:fontKey="{8E5BF292-9328-C74E-A297-93FA16763BA4}"/>
    <w:embedBoldItalic r:id="rId7" w:fontKey="{A5004557-A736-2D49-8CCB-6ACC0F7F66BB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493E6A8D-020E-9644-BEC4-9B06A805B078}"/>
  </w:font>
  <w:font w:name=".SF UI">
    <w:altName w:val="Cambria"/>
    <w:panose1 w:val="020B0604020202020204"/>
    <w:charset w:val="00"/>
    <w:family w:val="roman"/>
    <w:pitch w:val="default"/>
  </w:font>
  <w:font w:name=".SFUI-Regular">
    <w:altName w:val="Cambria"/>
    <w:panose1 w:val="020B0604020202020204"/>
    <w:charset w:val="00"/>
    <w:family w:val="roman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B3B6B4F"/>
    <w:multiLevelType w:val="multilevel"/>
    <w:tmpl w:val="FFFFFFFF"/>
    <w:lvl w:ilvl="0">
      <w:start w:val="1"/>
      <w:numFmt w:val="decimal"/>
      <w:lvlText w:val="%1."/>
      <w:lvlJc w:val="left"/>
      <w:pPr>
        <w:ind w:left="1117" w:hanging="360"/>
      </w:pPr>
    </w:lvl>
    <w:lvl w:ilvl="1">
      <w:start w:val="1"/>
      <w:numFmt w:val="lowerLetter"/>
      <w:lvlText w:val="%2."/>
      <w:lvlJc w:val="left"/>
      <w:pPr>
        <w:ind w:left="1837" w:hanging="360"/>
      </w:pPr>
    </w:lvl>
    <w:lvl w:ilvl="2">
      <w:start w:val="1"/>
      <w:numFmt w:val="lowerRoman"/>
      <w:lvlText w:val="%3."/>
      <w:lvlJc w:val="right"/>
      <w:pPr>
        <w:ind w:left="2557" w:hanging="180"/>
      </w:pPr>
    </w:lvl>
    <w:lvl w:ilvl="3">
      <w:start w:val="1"/>
      <w:numFmt w:val="decimal"/>
      <w:lvlText w:val="%4."/>
      <w:lvlJc w:val="left"/>
      <w:pPr>
        <w:ind w:left="3277" w:hanging="360"/>
      </w:pPr>
    </w:lvl>
    <w:lvl w:ilvl="4">
      <w:start w:val="1"/>
      <w:numFmt w:val="lowerLetter"/>
      <w:lvlText w:val="%5."/>
      <w:lvlJc w:val="left"/>
      <w:pPr>
        <w:ind w:left="3997" w:hanging="360"/>
      </w:pPr>
    </w:lvl>
    <w:lvl w:ilvl="5">
      <w:start w:val="1"/>
      <w:numFmt w:val="lowerRoman"/>
      <w:lvlText w:val="%6."/>
      <w:lvlJc w:val="right"/>
      <w:pPr>
        <w:ind w:left="4717" w:hanging="180"/>
      </w:pPr>
    </w:lvl>
    <w:lvl w:ilvl="6">
      <w:start w:val="1"/>
      <w:numFmt w:val="decimal"/>
      <w:lvlText w:val="%7."/>
      <w:lvlJc w:val="left"/>
      <w:pPr>
        <w:ind w:left="5437" w:hanging="360"/>
      </w:pPr>
    </w:lvl>
    <w:lvl w:ilvl="7">
      <w:start w:val="1"/>
      <w:numFmt w:val="lowerLetter"/>
      <w:lvlText w:val="%8."/>
      <w:lvlJc w:val="left"/>
      <w:pPr>
        <w:ind w:left="6157" w:hanging="360"/>
      </w:pPr>
    </w:lvl>
    <w:lvl w:ilvl="8">
      <w:start w:val="1"/>
      <w:numFmt w:val="lowerRoman"/>
      <w:lvlText w:val="%9."/>
      <w:lvlJc w:val="right"/>
      <w:pPr>
        <w:ind w:left="6877" w:hanging="180"/>
      </w:pPr>
    </w:lvl>
  </w:abstractNum>
  <w:num w:numId="1" w16cid:durableId="9357459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1D00"/>
    <w:rsid w:val="00102596"/>
    <w:rsid w:val="002D7F36"/>
    <w:rsid w:val="003314FB"/>
    <w:rsid w:val="004A2C03"/>
    <w:rsid w:val="00557358"/>
    <w:rsid w:val="005F6621"/>
    <w:rsid w:val="00655DA0"/>
    <w:rsid w:val="007A1D00"/>
    <w:rsid w:val="00891784"/>
    <w:rsid w:val="008D75A9"/>
    <w:rsid w:val="00B975C8"/>
    <w:rsid w:val="00D71B02"/>
    <w:rsid w:val="00F46F41"/>
    <w:rsid w:val="00F63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0055FA8"/>
  <w15:docId w15:val="{0BD59DE8-C700-F846-ACFC-93F185C91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4"/>
        <w:szCs w:val="24"/>
        <w:lang w:val="ru" w:eastAsia="ru-RU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7">
    <w:name w:val="heading 7"/>
    <w:link w:val="70"/>
    <w:uiPriority w:val="9"/>
    <w:semiHidden/>
    <w:unhideWhenUsed/>
    <w:qFormat/>
    <w:rsid w:val="00FE25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link w:val="80"/>
    <w:uiPriority w:val="9"/>
    <w:semiHidden/>
    <w:unhideWhenUsed/>
    <w:qFormat/>
    <w:rsid w:val="00FE25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link w:val="90"/>
    <w:uiPriority w:val="9"/>
    <w:semiHidden/>
    <w:unhideWhenUsed/>
    <w:qFormat/>
    <w:rsid w:val="00FE25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10">
    <w:name w:val="Заголовок 1 Знак"/>
    <w:basedOn w:val="a0"/>
    <w:uiPriority w:val="9"/>
    <w:rsid w:val="00FE25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uiPriority w:val="9"/>
    <w:semiHidden/>
    <w:rsid w:val="00FE25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uiPriority w:val="9"/>
    <w:semiHidden/>
    <w:rsid w:val="00FE25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uiPriority w:val="9"/>
    <w:semiHidden/>
    <w:rsid w:val="00FE25B7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uiPriority w:val="9"/>
    <w:semiHidden/>
    <w:rsid w:val="00FE25B7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uiPriority w:val="9"/>
    <w:semiHidden/>
    <w:rsid w:val="00FE25B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E25B7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E25B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E25B7"/>
    <w:rPr>
      <w:rFonts w:eastAsiaTheme="majorEastAsia" w:cstheme="majorBidi"/>
      <w:color w:val="272727" w:themeColor="text1" w:themeTint="D8"/>
    </w:rPr>
  </w:style>
  <w:style w:type="character" w:customStyle="1" w:styleId="a4">
    <w:name w:val="Заголовок Знак"/>
    <w:basedOn w:val="a0"/>
    <w:uiPriority w:val="10"/>
    <w:rsid w:val="00FE25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Подзаголовок Знак"/>
    <w:basedOn w:val="a0"/>
    <w:uiPriority w:val="11"/>
    <w:rsid w:val="00FE25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link w:val="22"/>
    <w:uiPriority w:val="29"/>
    <w:qFormat/>
    <w:rsid w:val="00FE25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E25B7"/>
    <w:rPr>
      <w:i/>
      <w:iCs/>
      <w:color w:val="404040" w:themeColor="text1" w:themeTint="BF"/>
    </w:rPr>
  </w:style>
  <w:style w:type="paragraph" w:styleId="a6">
    <w:name w:val="List Paragraph"/>
    <w:uiPriority w:val="34"/>
    <w:qFormat/>
    <w:rsid w:val="00FE25B7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FE25B7"/>
    <w:rPr>
      <w:i/>
      <w:iCs/>
      <w:color w:val="0F4761" w:themeColor="accent1" w:themeShade="BF"/>
    </w:rPr>
  </w:style>
  <w:style w:type="paragraph" w:styleId="a8">
    <w:name w:val="Intense Quote"/>
    <w:link w:val="a9"/>
    <w:uiPriority w:val="30"/>
    <w:qFormat/>
    <w:rsid w:val="00FE25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9">
    <w:name w:val="Выделенная цитата Знак"/>
    <w:basedOn w:val="a0"/>
    <w:link w:val="a8"/>
    <w:uiPriority w:val="30"/>
    <w:rsid w:val="00FE25B7"/>
    <w:rPr>
      <w:i/>
      <w:iCs/>
      <w:color w:val="0F4761" w:themeColor="accent1" w:themeShade="BF"/>
    </w:rPr>
  </w:style>
  <w:style w:type="character" w:styleId="aa">
    <w:name w:val="Intense Reference"/>
    <w:basedOn w:val="a0"/>
    <w:uiPriority w:val="32"/>
    <w:qFormat/>
    <w:rsid w:val="00FE25B7"/>
    <w:rPr>
      <w:b/>
      <w:bCs/>
      <w:smallCaps/>
      <w:color w:val="0F4761" w:themeColor="accent1" w:themeShade="BF"/>
      <w:spacing w:val="5"/>
    </w:rPr>
  </w:style>
  <w:style w:type="paragraph" w:styleId="ab">
    <w:name w:val="Subtitle"/>
    <w:basedOn w:val="a"/>
    <w:next w:val="a"/>
    <w:uiPriority w:val="11"/>
    <w:qFormat/>
    <w:rPr>
      <w:color w:val="595959"/>
      <w:sz w:val="28"/>
      <w:szCs w:val="28"/>
    </w:rPr>
  </w:style>
  <w:style w:type="paragraph" w:customStyle="1" w:styleId="p1">
    <w:name w:val="p1"/>
    <w:basedOn w:val="a"/>
    <w:rsid w:val="005F6621"/>
    <w:pPr>
      <w:spacing w:after="0" w:line="240" w:lineRule="auto"/>
    </w:pPr>
    <w:rPr>
      <w:rFonts w:ascii=".SF UI" w:eastAsiaTheme="minorEastAsia" w:hAnsi=".SF UI" w:cs="Times New Roman"/>
      <w:sz w:val="18"/>
      <w:szCs w:val="18"/>
      <w:lang w:val="ru-RU"/>
    </w:rPr>
  </w:style>
  <w:style w:type="character" w:customStyle="1" w:styleId="s1">
    <w:name w:val="s1"/>
    <w:basedOn w:val="a0"/>
    <w:rsid w:val="005F6621"/>
    <w:rPr>
      <w:rFonts w:ascii=".SFUI-Regular" w:hAnsi=".SFUI-Regular" w:hint="default"/>
      <w:b w:val="0"/>
      <w:bCs w:val="0"/>
      <w:i w:val="0"/>
      <w:iCs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maria.verchuk@icloud.com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HBRLY8cuAyxfM03sVMHCkS1wbA==">CgMxLjA4AHIhMVJjUXI2WkRQNEY3c08tUmVpUUNCLWIwNkxPN183RkVW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684</Words>
  <Characters>3899</Characters>
  <Application>Microsoft Office Word</Application>
  <DocSecurity>0</DocSecurity>
  <Lines>32</Lines>
  <Paragraphs>9</Paragraphs>
  <ScaleCrop>false</ScaleCrop>
  <Company/>
  <LinksUpToDate>false</LinksUpToDate>
  <CharactersWithSpaces>4574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Гучигов Керим Асланович</cp:lastModifiedBy>
  <cp:revision>2</cp:revision>
  <dcterms:created xsi:type="dcterms:W3CDTF">2026-03-01T18:33:00Z</dcterms:created>
  <dcterms:modified xsi:type="dcterms:W3CDTF">2026-03-01T18:33:00Z</dcterms:modified>
</cp:coreProperties>
</file>