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keepNext w:val="true"/>
        <w:keepLines/>
        <w:numPr>
          <w:ilvl w:val="0"/>
          <w:numId w:val="0"/>
        </w:numPr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Эмпирическое исследование динамики уровней развития познавательного интереса у старших дошкольников в детском саду и системе дополнительного образования (на примере английского языка)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color w:val="000000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/>
          <w:b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i/>
          <w:iCs/>
          <w:color w:val="000000"/>
          <w:sz w:val="24"/>
          <w:szCs w:val="24"/>
        </w:rPr>
        <w:t>Володченко Полина Андреевна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Студент  (бакалавр)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rPr/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Мурманский арктический университет, Институт педагогики и психологии,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color w:val="00000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>г. Мурманск, Россия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hanging="0"/>
        <w:jc w:val="center"/>
        <w:rPr/>
      </w:pP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pacing w:val="0"/>
          <w:sz w:val="24"/>
          <w:szCs w:val="24"/>
        </w:rPr>
        <w:t>E-mail</w:t>
      </w:r>
      <w:r>
        <w:rPr>
          <w:rFonts w:cs="Times New Roman" w:ascii="Times New Roman" w:hAnsi="Times New Roman"/>
          <w:b w:val="false"/>
          <w:bCs w:val="false"/>
          <w:i/>
          <w:iCs/>
          <w:color w:val="000000"/>
          <w:sz w:val="24"/>
          <w:szCs w:val="24"/>
        </w:rPr>
        <w:t xml:space="preserve">:  </w:t>
      </w:r>
      <w:hyperlink r:id="rId2">
        <w:r>
          <w:rPr>
            <w:rStyle w:val="Style9"/>
            <w:rFonts w:cs="Times New Roman" w:ascii="Times New Roman" w:hAnsi="Times New Roman"/>
            <w:b w:val="false"/>
            <w:bCs w:val="false"/>
            <w:i/>
            <w:iCs/>
            <w:color w:val="000000"/>
            <w:sz w:val="24"/>
            <w:szCs w:val="24"/>
          </w:rPr>
          <w:t>polinochkavolodchenko@gmail.com</w:t>
        </w:r>
      </w:hyperlink>
    </w:p>
    <w:p>
      <w:pPr>
        <w:pStyle w:val="Normal"/>
        <w:numPr>
          <w:ilvl w:val="0"/>
          <w:numId w:val="0"/>
        </w:numPr>
        <w:spacing w:lineRule="auto" w:line="240" w:before="0" w:after="0"/>
        <w:ind w:left="0" w:right="0" w:firstLine="397"/>
        <w:jc w:val="center"/>
        <w:rPr>
          <w:rFonts w:ascii="Times New Roman" w:hAnsi="Times New Roman" w:cs="Times New Roman"/>
          <w:b w:val="false"/>
          <w:b w:val="false"/>
          <w:bCs w:val="false"/>
          <w:i/>
          <w:i/>
          <w:iCs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firstLine="397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За время развития психологии и педагогики сформирована фундаментальная база для изучения всех аспектов познавательного интереса. Установлено, что его развитие зависит главным образом от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педагогически целесообразной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организации образовательной деятельности.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Создание стимулирующего пространства, которое определяет развитие и самореализацию личности, возможно как в дошкольной образовательной организации, так и в условиях дополнительного образования. По мысли А.Г. Асмолова, образовательная организация - это ядро, вокруг которого - «облако» дополнительного образования. Этот тезис применим и к системе дошкольного образования: если на начальных этапах деятельность определяет путь развития личности дошкольника, то со временем ребёнок сам выбирает ту деятельность, в которой идет его (само)развитие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kern w:val="0"/>
          <w:position w:val="0"/>
          <w:sz w:val="24"/>
          <w:sz w:val="24"/>
          <w:szCs w:val="24"/>
          <w:vertAlign w:val="baseline"/>
          <w:lang w:val="ru-RU" w:eastAsia="ru-RU" w:bidi="ar-SA"/>
        </w:rPr>
        <w:t xml:space="preserve"> </w:t>
      </w:r>
      <w:r>
        <w:rPr>
          <w:rStyle w:val="Style15"/>
          <w:rFonts w:eastAsia="Times New Roman" w:cs="Times New Roman" w:ascii="Times New Roman" w:hAnsi="Times New Roman"/>
          <w:b w:val="false"/>
          <w:bCs w:val="false"/>
          <w:color w:val="000000"/>
          <w:kern w:val="0"/>
          <w:position w:val="0"/>
          <w:sz w:val="24"/>
          <w:sz w:val="24"/>
          <w:szCs w:val="24"/>
          <w:vertAlign w:val="baseline"/>
          <w:lang w:val="en-US" w:eastAsia="ru-RU" w:bidi="ar-SA"/>
        </w:rPr>
        <w:t>[2]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.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Одним из предметов, призванных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содействовать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развитию познавательного интереса, является иностранный язык.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Но н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есмотря на то, что лингвистические образовательные программы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входят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в перечень дополнительных программ в системе дошкольного образования</w:t>
      </w:r>
      <w:r>
        <w:rPr>
          <w:rStyle w:val="Style15"/>
          <w:rFonts w:cs="Times New Roman" w:ascii="Times New Roman" w:hAnsi="Times New Roman"/>
          <w:b w:val="false"/>
          <w:bCs w:val="false"/>
          <w:color w:val="000000"/>
          <w:position w:val="0"/>
          <w:sz w:val="24"/>
          <w:sz w:val="24"/>
          <w:szCs w:val="24"/>
          <w:vertAlign w:val="baseline"/>
        </w:rPr>
        <w:t>,</w:t>
      </w:r>
      <w:r>
        <w:rPr>
          <w:rStyle w:val="Style15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языковое обучение в системе государственных учреждений дошкольного образования не является обязательным. Так, система дополнительного образования может взять на себя функцию познавательного развития при изучении иностранных языков детей дошкольного возраста.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Анализ нормативных документов, современных психолого-педагогических исследований и образовательной практики позволил установить противоречие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между необходимостью развития познавательной сферы, в том числе познавательного интереса, у детей старшего дошкольного возраста и недостаточной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методической обеспеченностью и немногочисленностью эмпирических сравнительных исследований, позволяющих выявить потенциал дополнительного образования в языковом образовании дошкольников.</w:t>
      </w:r>
    </w:p>
    <w:p>
      <w:pPr>
        <w:pStyle w:val="Normal"/>
        <w:spacing w:lineRule="auto" w:line="240" w:before="0" w:after="0"/>
        <w:ind w:left="0" w:right="0" w:firstLine="397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П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роблема исследования, проведенного автором в 202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3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-2026 годы, состояла в поиске ответа на вопрос: возможно ли средствами дополнительного образования способствовать развитию познавательного интереса детей старшего дошкольного возраста при изучении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английского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языка? Объектом исследования выступило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развитие познавательного интереса у детей старшего дошкольного возраста при изучении 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>английского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 языка, предметом - сравнительная динамика уровней развития познавательного интереса детей старшего дошкольного возраста при изучении английского языка в дошкольной образовательной организации и системе дополнительного образования. </w:t>
      </w:r>
    </w:p>
    <w:p>
      <w:pPr>
        <w:pStyle w:val="Normal"/>
        <w:spacing w:lineRule="auto" w:line="240" w:before="0" w:after="0"/>
        <w:ind w:left="0" w:right="0" w:firstLine="397"/>
        <w:rPr/>
      </w:pP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Эмпирическое исследование было проведено на базе двух образовательных организаций г. Мурманска: м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униципального автономного дошкольного образовательного учреждения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№ 110 и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ч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астного образовательного учреждения дополнительного образования «Мурманская языковая школа». На обеих базах были созданы равнозначные экспериментальные (ЭГ) и контрольные группы (КГ),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выборка 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составила</w:t>
      </w:r>
      <w:r>
        <w:rPr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 xml:space="preserve"> 48 детей старшего дошкольного возраста. В</w:t>
      </w:r>
      <w:r>
        <w:rPr>
          <w:rFonts w:eastAsia="Times New Roman" w:cs="Times New Roman" w:ascii="Times New Roman" w:hAnsi="Times New Roman"/>
          <w:color w:val="000000"/>
          <w:kern w:val="0"/>
          <w:sz w:val="24"/>
          <w:szCs w:val="24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качестве диагностического инструментария, примененного на констатирующем и контрольном этапах эксперимента, были использованы методики: «Оценка вопросительных проявлений у детей» (Т.А. Серебрякова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en-US" w:eastAsia="ru-RU" w:bidi="ar-SA"/>
        </w:rPr>
        <w:t>[3]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), «Познавательная потребность дошкольника» (В.С. Юркевич, модификация и адаптация применительно к дошкольному возрасту Э.А. Барановой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en-US" w:eastAsia="ru-RU" w:bidi="ar-SA"/>
        </w:rPr>
        <w:t>[3]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), модифицированный автором опросник Ч.Д. Спилберга-А.Д. Андреевой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en-US" w:eastAsia="ru-RU" w:bidi="ar-SA"/>
        </w:rPr>
        <w:t>[1]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.</w:t>
      </w:r>
    </w:p>
    <w:p>
      <w:pPr>
        <w:pStyle w:val="Normal"/>
        <w:spacing w:lineRule="auto" w:line="240" w:before="0" w:after="0"/>
        <w:ind w:left="0" w:right="0" w:firstLine="397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Установлено, что после проведения формирующего этапа эксперимента на обеих базах исследования положительная динамика в ЭГ по сравнению с КГ составила: по высокому/ творческому и среднему/ интерпретирующему уровням 17 % и 16 % соответственно, значительно (на 33 %) уменьшился низкий/ воспроизводящий уровень.  Значительно, на 20 %, повысились по</w:t>
      </w:r>
      <w:r>
        <w:rPr>
          <w:rFonts w:eastAsia="Times New Roman" w:cs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казатели, характеризующие  потребность ребенка в воспитательно-познавательном взаимодействии.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Особый исследовательский интерес составило то обстоятельство, что эффективнее всего формируется не интеллектуальный компонент (+19 %), а эмоционально-волевой и практический/ деятельностный (+25 %).</w:t>
      </w:r>
    </w:p>
    <w:p>
      <w:pPr>
        <w:pStyle w:val="Normal"/>
        <w:spacing w:lineRule="auto" w:line="240" w:before="0" w:after="0"/>
        <w:ind w:left="0" w:right="0" w:firstLine="397"/>
        <w:rPr/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Таким образом, эмпирическое исследование показало, что при равнозначных вводных характеристиках респондентов и экспериментатора и реализации  идентичной образовательной программы по 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>английскому языку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0"/>
          <w:sz w:val="24"/>
          <w:szCs w:val="24"/>
          <w:lang w:val="ru-RU" w:eastAsia="ru-RU" w:bidi="ar-SA"/>
        </w:rPr>
        <w:t xml:space="preserve"> на базе государственной дошкольной образовательной организации и в учреждении дополнительного образования, всё же последние обладают бо́льшим потенциалом в отношении развития познавательных интересов детей старшего дошкольного возраста.</w:t>
      </w:r>
    </w:p>
    <w:p>
      <w:pPr>
        <w:pStyle w:val="Normal"/>
        <w:spacing w:lineRule="auto" w:line="240" w:before="0" w:after="0"/>
        <w:ind w:left="0" w:right="0" w:firstLine="39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ind w:left="0" w:right="0" w:hanging="0"/>
        <w:rPr>
          <w:rFonts w:ascii="Times New Roman" w:hAnsi="Times New Roman" w:cs="Times New Roman"/>
          <w:b/>
          <w:b/>
          <w:bCs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</w:rPr>
        <w:t>Литература</w:t>
      </w:r>
    </w:p>
    <w:p>
      <w:pPr>
        <w:pStyle w:val="Normal"/>
        <w:spacing w:lineRule="auto" w:line="240" w:before="0" w:after="0"/>
        <w:ind w:left="0" w:right="0" w:firstLine="397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1. Андреева А.Д. Диагностика эмоционального отношения к учению в среднем и старшем школьном возрасте. М.: </w:t>
      </w:r>
      <w:r>
        <w:rPr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en-US" w:bidi="ar-SA"/>
        </w:rPr>
        <w:t>АПН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 СССР. 1988. </w:t>
      </w:r>
    </w:p>
    <w:p>
      <w:pPr>
        <w:pStyle w:val="Normal"/>
        <w:spacing w:lineRule="auto" w:line="240" w:before="0" w:after="0"/>
        <w:ind w:left="0" w:right="0" w:firstLine="397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2. Асмолов А.Г. Дополнительное персональное образование в эпоху перемен: сотрудничество, сотворчество, самотворение // Образовательная политика. 2014. № 2(64). С. 2-6.</w:t>
      </w:r>
    </w:p>
    <w:p>
      <w:pPr>
        <w:pStyle w:val="Normal"/>
        <w:spacing w:lineRule="auto" w:line="240" w:before="0" w:after="0"/>
        <w:ind w:left="0" w:right="0" w:firstLine="397"/>
        <w:rPr/>
      </w:pP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3. Баранова Э.А. Диагностика познавательного интереса у младших школьников и дошкольников. </w:t>
      </w:r>
      <w:r>
        <w:rPr>
          <w:rFonts w:eastAsia="Times New Roman"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kern w:val="0"/>
          <w:sz w:val="24"/>
          <w:szCs w:val="24"/>
          <w:lang w:val="ru-RU" w:eastAsia="ru-RU" w:bidi="ar-SA"/>
        </w:rPr>
        <w:t>СПб</w:t>
      </w:r>
      <w:r>
        <w:rPr>
          <w:rFonts w:cs="Times New Roman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: Речь, 2005. </w:t>
      </w:r>
    </w:p>
    <w:sectPr>
      <w:type w:val="nextPage"/>
      <w:pgSz w:w="11906" w:h="16838"/>
      <w:pgMar w:left="1361" w:right="1361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XO Thames">
    <w:charset w:val="cc"/>
    <w:family w:val="roman"/>
    <w:pitch w:val="variable"/>
  </w:font>
  <w:font w:name="Calibri">
    <w:charset w:val="cc"/>
    <w:family w:val="roman"/>
    <w:pitch w:val="variable"/>
  </w:font>
  <w:font w:name="Courier New">
    <w:charset w:val="cc"/>
    <w:family w:val="roman"/>
    <w:pitch w:val="variable"/>
  </w:font>
  <w:font w:name="Wingdings">
    <w:charset w:val="cc"/>
    <w:family w:val="roman"/>
    <w:pitch w:val="variable"/>
  </w:font>
  <w:font w:name="Symbol">
    <w:charset w:val="cc"/>
    <w:family w:val="roman"/>
    <w:pitch w:val="variable"/>
  </w:font>
  <w:font w:name="Times New Roman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5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6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">
    <w:name w:val="Heading 1"/>
    <w:next w:val="Normal"/>
    <w:qFormat/>
    <w:pPr>
      <w:widowControl/>
      <w:numPr>
        <w:ilvl w:val="0"/>
        <w:numId w:val="1"/>
      </w:numPr>
      <w:suppressAutoHyphens w:val="true"/>
      <w:bidi w:val="0"/>
      <w:spacing w:before="120" w:after="120"/>
      <w:jc w:val="both"/>
      <w:outlineLvl w:val="0"/>
    </w:pPr>
    <w:rPr>
      <w:rFonts w:ascii="XO Thames" w:hAnsi="XO Thames" w:eastAsia="Times New Roman" w:cs="Times New Roman"/>
      <w:b/>
      <w:color w:val="000000"/>
      <w:kern w:val="0"/>
      <w:sz w:val="32"/>
      <w:szCs w:val="20"/>
      <w:lang w:val="ru-RU" w:eastAsia="ru-RU" w:bidi="ar-SA"/>
    </w:rPr>
  </w:style>
  <w:style w:type="paragraph" w:styleId="2">
    <w:name w:val="Heading 2"/>
    <w:next w:val="Normal"/>
    <w:qFormat/>
    <w:pPr>
      <w:widowControl/>
      <w:numPr>
        <w:ilvl w:val="1"/>
        <w:numId w:val="1"/>
      </w:numPr>
      <w:suppressAutoHyphens w:val="true"/>
      <w:bidi w:val="0"/>
      <w:spacing w:before="120" w:after="120"/>
      <w:jc w:val="both"/>
      <w:outlineLvl w:val="1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3">
    <w:name w:val="Heading 3"/>
    <w:next w:val="Normal"/>
    <w:qFormat/>
    <w:pPr>
      <w:widowControl/>
      <w:numPr>
        <w:ilvl w:val="2"/>
        <w:numId w:val="1"/>
      </w:numPr>
      <w:suppressAutoHyphens w:val="true"/>
      <w:bidi w:val="0"/>
      <w:spacing w:before="120" w:after="120"/>
      <w:jc w:val="both"/>
      <w:outlineLvl w:val="2"/>
    </w:pPr>
    <w:rPr>
      <w:rFonts w:ascii="XO Thames" w:hAnsi="XO Thames" w:eastAsia="Times New Roman" w:cs="Times New Roman"/>
      <w:b/>
      <w:color w:val="000000"/>
      <w:kern w:val="0"/>
      <w:sz w:val="26"/>
      <w:szCs w:val="20"/>
      <w:lang w:val="ru-RU" w:eastAsia="ru-RU" w:bidi="ar-SA"/>
    </w:rPr>
  </w:style>
  <w:style w:type="paragraph" w:styleId="4">
    <w:name w:val="Heading 4"/>
    <w:next w:val="Normal"/>
    <w:qFormat/>
    <w:pPr>
      <w:widowControl/>
      <w:numPr>
        <w:ilvl w:val="3"/>
        <w:numId w:val="1"/>
      </w:numPr>
      <w:suppressAutoHyphens w:val="true"/>
      <w:bidi w:val="0"/>
      <w:spacing w:before="120" w:after="120"/>
      <w:jc w:val="both"/>
      <w:outlineLvl w:val="3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5">
    <w:name w:val="Heading 5"/>
    <w:next w:val="Normal"/>
    <w:qFormat/>
    <w:pPr>
      <w:widowControl/>
      <w:numPr>
        <w:ilvl w:val="4"/>
        <w:numId w:val="1"/>
      </w:numPr>
      <w:suppressAutoHyphens w:val="true"/>
      <w:bidi w:val="0"/>
      <w:spacing w:before="120" w:after="120"/>
      <w:jc w:val="both"/>
      <w:outlineLvl w:val="4"/>
    </w:pPr>
    <w:rPr>
      <w:rFonts w:ascii="XO Thames" w:hAnsi="XO Thames" w:eastAsia="Times New Roman" w:cs="Times New Roman"/>
      <w:b/>
      <w:color w:val="000000"/>
      <w:kern w:val="0"/>
      <w:sz w:val="22"/>
      <w:szCs w:val="20"/>
      <w:lang w:val="ru-RU" w:eastAsia="ru-RU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Calibri" w:hAnsi="Calibri" w:cs="Calibri"/>
      <w:sz w:val="24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Calibri" w:hAnsi="Calibri" w:cs="Calibri"/>
    </w:rPr>
  </w:style>
  <w:style w:type="character" w:styleId="WW8Num4z0">
    <w:name w:val="WW8Num4z0"/>
    <w:qFormat/>
    <w:rPr>
      <w:rFonts w:ascii="Calibri" w:hAnsi="Calibri" w:cs="Calibri"/>
      <w:sz w:val="24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Calibri" w:hAnsi="Calibri" w:cs="Calibri"/>
    </w:rPr>
  </w:style>
  <w:style w:type="character" w:styleId="WW8Num5z0">
    <w:name w:val="WW8Num5z0"/>
    <w:qFormat/>
    <w:rPr>
      <w:rFonts w:ascii="Symbol" w:hAnsi="Symbol" w:cs="Symbol"/>
      <w:sz w:val="24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color w:val="0000FF"/>
      <w:sz w:val="24"/>
      <w:szCs w:val="24"/>
      <w:highlight w:val="white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efaultParagraphFont">
    <w:name w:val="Default Paragraph Font"/>
    <w:qFormat/>
    <w:rPr/>
  </w:style>
  <w:style w:type="character" w:styleId="11">
    <w:name w:val="Обычный1"/>
    <w:qFormat/>
    <w:rPr>
      <w:rFonts w:ascii="XO Thames" w:hAnsi="XO Thames" w:cs="XO Thames"/>
      <w:sz w:val="28"/>
    </w:rPr>
  </w:style>
  <w:style w:type="character" w:styleId="21">
    <w:name w:val="Оглавление 2 Знак"/>
    <w:qFormat/>
    <w:rPr>
      <w:rFonts w:ascii="XO Thames" w:hAnsi="XO Thames" w:cs="XO Thames"/>
      <w:sz w:val="28"/>
    </w:rPr>
  </w:style>
  <w:style w:type="character" w:styleId="41">
    <w:name w:val="Оглавление 4 Знак"/>
    <w:qFormat/>
    <w:rPr>
      <w:rFonts w:ascii="XO Thames" w:hAnsi="XO Thames" w:cs="XO Thames"/>
      <w:sz w:val="28"/>
    </w:rPr>
  </w:style>
  <w:style w:type="character" w:styleId="6">
    <w:name w:val="Оглавление 6 Знак"/>
    <w:qFormat/>
    <w:rPr>
      <w:rFonts w:ascii="XO Thames" w:hAnsi="XO Thames" w:cs="XO Thames"/>
      <w:sz w:val="28"/>
    </w:rPr>
  </w:style>
  <w:style w:type="character" w:styleId="7">
    <w:name w:val="Оглавление 7 Знак"/>
    <w:qFormat/>
    <w:rPr>
      <w:rFonts w:ascii="XO Thames" w:hAnsi="XO Thames" w:cs="XO Thames"/>
      <w:sz w:val="28"/>
    </w:rPr>
  </w:style>
  <w:style w:type="character" w:styleId="31">
    <w:name w:val="Заголовок 3 Знак"/>
    <w:qFormat/>
    <w:rPr>
      <w:rFonts w:ascii="XO Thames" w:hAnsi="XO Thames" w:cs="XO Thames"/>
      <w:b/>
      <w:sz w:val="26"/>
    </w:rPr>
  </w:style>
  <w:style w:type="character" w:styleId="32">
    <w:name w:val="Оглавление 3 Знак"/>
    <w:qFormat/>
    <w:rPr>
      <w:rFonts w:ascii="XO Thames" w:hAnsi="XO Thames" w:cs="XO Thames"/>
      <w:sz w:val="28"/>
    </w:rPr>
  </w:style>
  <w:style w:type="character" w:styleId="51">
    <w:name w:val="Заголовок 5 Знак"/>
    <w:qFormat/>
    <w:rPr>
      <w:rFonts w:ascii="XO Thames" w:hAnsi="XO Thames" w:cs="XO Thames"/>
      <w:b/>
      <w:sz w:val="22"/>
    </w:rPr>
  </w:style>
  <w:style w:type="character" w:styleId="12">
    <w:name w:val="Заголовок 1 Знак"/>
    <w:qFormat/>
    <w:rPr>
      <w:rFonts w:ascii="XO Thames" w:hAnsi="XO Thames" w:cs="XO Thames"/>
      <w:b/>
      <w:sz w:val="32"/>
    </w:rPr>
  </w:style>
  <w:style w:type="character" w:styleId="Style9">
    <w:name w:val="Интернет-ссылка"/>
    <w:rPr>
      <w:color w:val="0000FF"/>
      <w:u w:val="single"/>
    </w:rPr>
  </w:style>
  <w:style w:type="character" w:styleId="Footnote">
    <w:name w:val="Footnote"/>
    <w:qFormat/>
    <w:rPr>
      <w:rFonts w:ascii="XO Thames" w:hAnsi="XO Thames" w:cs="XO Thames"/>
      <w:sz w:val="22"/>
    </w:rPr>
  </w:style>
  <w:style w:type="character" w:styleId="13">
    <w:name w:val="Оглавление 1 Знак"/>
    <w:qFormat/>
    <w:rPr>
      <w:rFonts w:ascii="XO Thames" w:hAnsi="XO Thames" w:cs="XO Thames"/>
      <w:b/>
      <w:sz w:val="28"/>
    </w:rPr>
  </w:style>
  <w:style w:type="character" w:styleId="HeaderandFooter">
    <w:name w:val="Header and Footer"/>
    <w:qFormat/>
    <w:rPr>
      <w:rFonts w:ascii="XO Thames" w:hAnsi="XO Thames" w:cs="XO Thames"/>
      <w:sz w:val="20"/>
    </w:rPr>
  </w:style>
  <w:style w:type="character" w:styleId="9">
    <w:name w:val="Оглавление 9 Знак"/>
    <w:qFormat/>
    <w:rPr>
      <w:rFonts w:ascii="XO Thames" w:hAnsi="XO Thames" w:cs="XO Thames"/>
      <w:sz w:val="28"/>
    </w:rPr>
  </w:style>
  <w:style w:type="character" w:styleId="8">
    <w:name w:val="Оглавление 8 Знак"/>
    <w:qFormat/>
    <w:rPr>
      <w:rFonts w:ascii="XO Thames" w:hAnsi="XO Thames" w:cs="XO Thames"/>
      <w:sz w:val="28"/>
    </w:rPr>
  </w:style>
  <w:style w:type="character" w:styleId="52">
    <w:name w:val="Оглавление 5 Знак"/>
    <w:qFormat/>
    <w:rPr>
      <w:rFonts w:ascii="XO Thames" w:hAnsi="XO Thames" w:cs="XO Thames"/>
      <w:sz w:val="28"/>
    </w:rPr>
  </w:style>
  <w:style w:type="character" w:styleId="Style10">
    <w:name w:val="Подзаголовок Знак"/>
    <w:qFormat/>
    <w:rPr>
      <w:rFonts w:ascii="XO Thames" w:hAnsi="XO Thames" w:cs="XO Thames"/>
      <w:i/>
      <w:sz w:val="24"/>
    </w:rPr>
  </w:style>
  <w:style w:type="character" w:styleId="Style11">
    <w:name w:val="Название Знак"/>
    <w:qFormat/>
    <w:rPr>
      <w:rFonts w:ascii="XO Thames" w:hAnsi="XO Thames" w:cs="XO Thames"/>
      <w:b/>
      <w:caps/>
      <w:sz w:val="40"/>
    </w:rPr>
  </w:style>
  <w:style w:type="character" w:styleId="42">
    <w:name w:val="Заголовок 4 Знак"/>
    <w:qFormat/>
    <w:rPr>
      <w:rFonts w:ascii="XO Thames" w:hAnsi="XO Thames" w:cs="XO Thames"/>
      <w:b/>
      <w:sz w:val="24"/>
    </w:rPr>
  </w:style>
  <w:style w:type="character" w:styleId="22">
    <w:name w:val="Заголовок 2 Знак"/>
    <w:qFormat/>
    <w:rPr>
      <w:rFonts w:ascii="XO Thames" w:hAnsi="XO Thames" w:cs="XO Thames"/>
      <w:b/>
      <w:sz w:val="28"/>
    </w:rPr>
  </w:style>
  <w:style w:type="character" w:styleId="Style12">
    <w:name w:val="Текст примечания Знак"/>
    <w:basedOn w:val="DefaultParagraphFont"/>
    <w:qFormat/>
    <w:rPr>
      <w:sz w:val="20"/>
    </w:rPr>
  </w:style>
  <w:style w:type="character" w:styleId="Annotationreference">
    <w:name w:val="annotation reference"/>
    <w:basedOn w:val="DefaultParagraphFont"/>
    <w:qFormat/>
    <w:rPr>
      <w:sz w:val="16"/>
      <w:szCs w:val="16"/>
    </w:rPr>
  </w:style>
  <w:style w:type="character" w:styleId="Style13">
    <w:name w:val="Текст выноски Знак"/>
    <w:basedOn w:val="DefaultParagraphFont"/>
    <w:qFormat/>
    <w:rPr>
      <w:rFonts w:ascii="Segoe UI" w:hAnsi="Segoe UI" w:cs="Segoe UI"/>
      <w:sz w:val="18"/>
      <w:szCs w:val="18"/>
    </w:rPr>
  </w:style>
  <w:style w:type="character" w:styleId="Style14">
    <w:name w:val="Символ сноски"/>
    <w:qFormat/>
    <w:rPr/>
  </w:style>
  <w:style w:type="character" w:styleId="Style15">
    <w:name w:val="Привязка сноски"/>
    <w:rPr>
      <w:vertAlign w:val="superscript"/>
    </w:rPr>
  </w:style>
  <w:style w:type="character" w:styleId="Style16">
    <w:name w:val="Символ концевой сноски"/>
    <w:qFormat/>
    <w:rPr>
      <w:vertAlign w:val="superscript"/>
    </w:rPr>
  </w:style>
  <w:style w:type="character" w:styleId="WW">
    <w:name w:val="WW-Символ концевой сноски"/>
    <w:qFormat/>
    <w:rPr/>
  </w:style>
  <w:style w:type="character" w:styleId="Style17">
    <w:name w:val="Посещённая гиперссылка"/>
    <w:rPr>
      <w:color w:val="800000"/>
      <w:u w:val="single"/>
      <w:lang w:val="zxx" w:eastAsia="zxx" w:bidi="zxx"/>
    </w:rPr>
  </w:style>
  <w:style w:type="character" w:styleId="Style18">
    <w:name w:val="Привязка концевой сноски"/>
    <w:rPr>
      <w:vertAlign w:val="superscript"/>
    </w:rPr>
  </w:style>
  <w:style w:type="character" w:styleId="Style19">
    <w:name w:val="Выделение"/>
    <w:qFormat/>
    <w:rPr>
      <w:i/>
      <w:iCs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Style21">
    <w:name w:val="Body Text"/>
    <w:basedOn w:val="Normal"/>
    <w:pPr>
      <w:spacing w:lineRule="auto" w:line="276" w:before="0" w:after="140"/>
    </w:pPr>
    <w:rPr/>
  </w:style>
  <w:style w:type="paragraph" w:styleId="Style22">
    <w:name w:val="List"/>
    <w:basedOn w:val="Style21"/>
    <w:pPr/>
    <w:rPr>
      <w:rFonts w:cs="Lucida Sans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ucida Sans"/>
    </w:rPr>
  </w:style>
  <w:style w:type="paragraph" w:styleId="23">
    <w:name w:val="TOC 2"/>
    <w:next w:val="Normal"/>
    <w:pPr>
      <w:widowControl/>
      <w:suppressAutoHyphens w:val="true"/>
      <w:bidi w:val="0"/>
      <w:spacing w:before="0" w:after="0"/>
      <w:ind w:left="200" w:right="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43">
    <w:name w:val="TOC 4"/>
    <w:next w:val="Normal"/>
    <w:pPr>
      <w:widowControl/>
      <w:suppressAutoHyphens w:val="true"/>
      <w:bidi w:val="0"/>
      <w:spacing w:before="0" w:after="0"/>
      <w:ind w:left="600" w:right="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61">
    <w:name w:val="TOC 6"/>
    <w:next w:val="Normal"/>
    <w:pPr>
      <w:widowControl/>
      <w:suppressAutoHyphens w:val="true"/>
      <w:bidi w:val="0"/>
      <w:spacing w:before="0" w:after="0"/>
      <w:ind w:left="1000" w:right="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71">
    <w:name w:val="TOC 7"/>
    <w:next w:val="Normal"/>
    <w:pPr>
      <w:widowControl/>
      <w:suppressAutoHyphens w:val="true"/>
      <w:bidi w:val="0"/>
      <w:spacing w:before="0" w:after="0"/>
      <w:ind w:left="1200" w:right="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33">
    <w:name w:val="TOC 3"/>
    <w:next w:val="Normal"/>
    <w:pPr>
      <w:widowControl/>
      <w:suppressAutoHyphens w:val="true"/>
      <w:bidi w:val="0"/>
      <w:spacing w:before="0" w:after="0"/>
      <w:ind w:left="400" w:right="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14">
    <w:name w:val="Гиперссылка1"/>
    <w:qFormat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color w:val="0000FF"/>
      <w:kern w:val="0"/>
      <w:sz w:val="28"/>
      <w:szCs w:val="20"/>
      <w:u w:val="single"/>
      <w:lang w:val="ru-RU" w:eastAsia="ru-RU" w:bidi="ar-SA"/>
    </w:rPr>
  </w:style>
  <w:style w:type="paragraph" w:styleId="Footnote1">
    <w:name w:val="Footnote"/>
    <w:qFormat/>
    <w:pPr>
      <w:widowControl/>
      <w:suppressAutoHyphens w:val="true"/>
      <w:bidi w:val="0"/>
      <w:spacing w:before="0" w:after="0"/>
      <w:ind w:left="0" w:right="0" w:firstLine="851"/>
      <w:jc w:val="both"/>
    </w:pPr>
    <w:rPr>
      <w:rFonts w:ascii="XO Thames" w:hAnsi="XO Thames" w:eastAsia="Times New Roman" w:cs="Times New Roman"/>
      <w:color w:val="000000"/>
      <w:kern w:val="0"/>
      <w:sz w:val="22"/>
      <w:szCs w:val="20"/>
      <w:lang w:val="ru-RU" w:eastAsia="ru-RU" w:bidi="ar-SA"/>
    </w:rPr>
  </w:style>
  <w:style w:type="paragraph" w:styleId="15">
    <w:name w:val="TOC 1"/>
    <w:next w:val="Normal"/>
    <w:pPr>
      <w:widowControl/>
      <w:suppressAutoHyphens w:val="true"/>
      <w:bidi w:val="0"/>
      <w:spacing w:before="0" w:after="0"/>
      <w:jc w:val="left"/>
    </w:pPr>
    <w:rPr>
      <w:rFonts w:ascii="XO Thames" w:hAnsi="XO Thames" w:eastAsia="Times New Roman" w:cs="Times New Roman"/>
      <w:b/>
      <w:color w:val="000000"/>
      <w:kern w:val="0"/>
      <w:sz w:val="28"/>
      <w:szCs w:val="20"/>
      <w:lang w:val="ru-RU" w:eastAsia="ru-RU" w:bidi="ar-SA"/>
    </w:rPr>
  </w:style>
  <w:style w:type="paragraph" w:styleId="Style25">
    <w:name w:val="Верхний и нижний колонтитулы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color w:val="000000"/>
      <w:kern w:val="0"/>
      <w:sz w:val="20"/>
      <w:szCs w:val="20"/>
      <w:lang w:val="ru-RU" w:eastAsia="ru-RU" w:bidi="ar-SA"/>
    </w:rPr>
  </w:style>
  <w:style w:type="paragraph" w:styleId="91">
    <w:name w:val="TOC 9"/>
    <w:next w:val="Normal"/>
    <w:pPr>
      <w:widowControl/>
      <w:suppressAutoHyphens w:val="true"/>
      <w:bidi w:val="0"/>
      <w:spacing w:before="0" w:after="0"/>
      <w:ind w:left="1600" w:right="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81">
    <w:name w:val="TOC 8"/>
    <w:next w:val="Normal"/>
    <w:pPr>
      <w:widowControl/>
      <w:suppressAutoHyphens w:val="true"/>
      <w:bidi w:val="0"/>
      <w:spacing w:before="0" w:after="0"/>
      <w:ind w:left="1400" w:right="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53">
    <w:name w:val="TOC 5"/>
    <w:next w:val="Normal"/>
    <w:pPr>
      <w:widowControl/>
      <w:suppressAutoHyphens w:val="true"/>
      <w:bidi w:val="0"/>
      <w:spacing w:before="0" w:after="0"/>
      <w:ind w:left="800" w:right="0" w:hanging="0"/>
      <w:jc w:val="left"/>
    </w:pPr>
    <w:rPr>
      <w:rFonts w:ascii="XO Thames" w:hAnsi="XO Thames" w:eastAsia="Times New Roman" w:cs="Times New Roman"/>
      <w:color w:val="000000"/>
      <w:kern w:val="0"/>
      <w:sz w:val="28"/>
      <w:szCs w:val="20"/>
      <w:lang w:val="ru-RU" w:eastAsia="ru-RU" w:bidi="ar-SA"/>
    </w:rPr>
  </w:style>
  <w:style w:type="paragraph" w:styleId="Style26">
    <w:name w:val="Subtitle"/>
    <w:next w:val="Normal"/>
    <w:qFormat/>
    <w:pPr>
      <w:widowControl/>
      <w:suppressAutoHyphens w:val="true"/>
      <w:bidi w:val="0"/>
      <w:spacing w:before="0" w:after="0"/>
      <w:jc w:val="both"/>
    </w:pPr>
    <w:rPr>
      <w:rFonts w:ascii="XO Thames" w:hAnsi="XO Thames" w:eastAsia="Times New Roman" w:cs="Times New Roman"/>
      <w:i/>
      <w:color w:val="000000"/>
      <w:kern w:val="0"/>
      <w:sz w:val="28"/>
      <w:szCs w:val="20"/>
      <w:lang w:val="ru-RU" w:eastAsia="ru-RU" w:bidi="ar-SA"/>
    </w:rPr>
  </w:style>
  <w:style w:type="paragraph" w:styleId="Style27">
    <w:name w:val="Title"/>
    <w:next w:val="Normal"/>
    <w:qFormat/>
    <w:pPr>
      <w:widowControl/>
      <w:suppressAutoHyphens w:val="true"/>
      <w:bidi w:val="0"/>
      <w:spacing w:before="567" w:after="567"/>
      <w:jc w:val="center"/>
    </w:pPr>
    <w:rPr>
      <w:rFonts w:ascii="XO Thames" w:hAnsi="XO Thames" w:eastAsia="Times New Roman" w:cs="Times New Roman"/>
      <w:b/>
      <w:caps/>
      <w:color w:val="000000"/>
      <w:kern w:val="0"/>
      <w:sz w:val="40"/>
      <w:szCs w:val="20"/>
      <w:lang w:val="ru-RU" w:eastAsia="ru-RU" w:bidi="ar-SA"/>
    </w:rPr>
  </w:style>
  <w:style w:type="paragraph" w:styleId="Annotationtext">
    <w:name w:val="annotation text"/>
    <w:basedOn w:val="Normal"/>
    <w:qFormat/>
    <w:pPr/>
    <w:rPr>
      <w:sz w:val="20"/>
    </w:rPr>
  </w:style>
  <w:style w:type="paragraph" w:styleId="BalloonText">
    <w:name w:val="Balloon Text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/>
  </w:style>
  <w:style w:type="paragraph" w:styleId="Style28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NormalWeb">
    <w:name w:val="Normal (Web)"/>
    <w:basedOn w:val="Normal"/>
    <w:qFormat/>
    <w:pPr>
      <w:spacing w:lineRule="auto" w:line="240" w:before="280" w:after="280"/>
      <w:ind w:left="0" w:right="0" w:hanging="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9">
    <w:name w:val="Содержимое таблицы"/>
    <w:basedOn w:val="Normal"/>
    <w:qFormat/>
    <w:pPr>
      <w:suppressLineNumbers/>
    </w:pPr>
    <w:rPr/>
  </w:style>
  <w:style w:type="paragraph" w:styleId="Style30">
    <w:name w:val="Заголовок таблицы"/>
    <w:basedOn w:val="Style29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olinochkavolodchenko@gmai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1993</TotalTime>
  <Application>LibreOffice/6.3.4.2$Windows_x86 LibreOffice_project/60da17e045e08f1793c57c00ba83cdfce946d0aa</Application>
  <Pages>2</Pages>
  <Words>570</Words>
  <Characters>4506</Characters>
  <CharactersWithSpaces>5071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2026-02-05T17:38:00Z</dcterms:created>
  <dc:creator>Полина</dc:creator>
  <dc:description/>
  <dc:language>ru-RU</dc:language>
  <cp:lastModifiedBy/>
  <cp:lastPrinted>1995-11-21T17:41:00Z</cp:lastPrinted>
  <dcterms:modified xsi:type="dcterms:W3CDTF">2026-03-09T11:03:29Z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