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C1A2" w14:textId="76F64101" w:rsidR="001A3C10" w:rsidRPr="00CB56E0" w:rsidRDefault="001A3C10" w:rsidP="00CB56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6E0">
        <w:rPr>
          <w:rFonts w:ascii="Times New Roman" w:hAnsi="Times New Roman" w:cs="Times New Roman"/>
          <w:b/>
          <w:bCs/>
          <w:sz w:val="24"/>
          <w:szCs w:val="24"/>
        </w:rPr>
        <w:t xml:space="preserve">Монохромная композиция как </w:t>
      </w:r>
      <w:r w:rsidR="00B94789" w:rsidRPr="00CB56E0">
        <w:rPr>
          <w:rFonts w:ascii="Times New Roman" w:hAnsi="Times New Roman" w:cs="Times New Roman"/>
          <w:b/>
          <w:bCs/>
          <w:sz w:val="24"/>
          <w:szCs w:val="24"/>
        </w:rPr>
        <w:t>инновационная практика диагностики продуктивного компонента цветовосприятия обучающихся в системе непрерывного образования художественной школы</w:t>
      </w:r>
    </w:p>
    <w:p w14:paraId="4E1F7394" w14:textId="77777777" w:rsidR="001A3C10" w:rsidRPr="00CB56E0" w:rsidRDefault="001A3C10" w:rsidP="001A3C1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56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Петелина Арина Павловна</w:t>
      </w:r>
    </w:p>
    <w:p w14:paraId="27A1D979" w14:textId="77777777" w:rsidR="001A3C10" w:rsidRPr="00CB56E0" w:rsidRDefault="001A3C10" w:rsidP="001A3C1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B56E0">
        <w:rPr>
          <w:rFonts w:ascii="Times New Roman" w:hAnsi="Times New Roman" w:cs="Times New Roman"/>
          <w:i/>
          <w:iCs/>
          <w:sz w:val="24"/>
          <w:szCs w:val="24"/>
        </w:rPr>
        <w:t>Студент (магистр)</w:t>
      </w:r>
    </w:p>
    <w:p w14:paraId="0720AF3B" w14:textId="77777777" w:rsidR="001A3C10" w:rsidRPr="00CB56E0" w:rsidRDefault="001A3C10" w:rsidP="001A3C1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B56E0">
        <w:rPr>
          <w:rFonts w:ascii="Times New Roman" w:hAnsi="Times New Roman" w:cs="Times New Roman"/>
          <w:i/>
          <w:iCs/>
          <w:sz w:val="24"/>
          <w:szCs w:val="24"/>
        </w:rPr>
        <w:t xml:space="preserve">Тверской государственный университет, </w:t>
      </w:r>
    </w:p>
    <w:p w14:paraId="0BEF2DB9" w14:textId="77777777" w:rsidR="001A3C10" w:rsidRPr="00CB56E0" w:rsidRDefault="001A3C10" w:rsidP="001A3C1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B56E0">
        <w:rPr>
          <w:rFonts w:ascii="Times New Roman" w:hAnsi="Times New Roman" w:cs="Times New Roman"/>
          <w:i/>
          <w:iCs/>
          <w:sz w:val="24"/>
          <w:szCs w:val="24"/>
        </w:rPr>
        <w:t>Институт педагогического образования и социальных технологий, Тверь, Россия</w:t>
      </w:r>
    </w:p>
    <w:p w14:paraId="71B9CA07" w14:textId="77777777" w:rsidR="001A3C10" w:rsidRPr="00CB56E0" w:rsidRDefault="001A3C10" w:rsidP="001A3C10">
      <w:pPr>
        <w:spacing w:afterLines="160" w:after="3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B56E0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B56E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CB56E0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CB56E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CB56E0">
        <w:rPr>
          <w:rFonts w:ascii="Times New Roman" w:hAnsi="Times New Roman" w:cs="Times New Roman"/>
          <w:i/>
          <w:iCs/>
          <w:sz w:val="24"/>
          <w:szCs w:val="24"/>
          <w:lang w:val="en-US"/>
        </w:rPr>
        <w:t>arinavasukova</w:t>
      </w:r>
      <w:proofErr w:type="spellEnd"/>
      <w:r w:rsidRPr="00CB56E0">
        <w:rPr>
          <w:rFonts w:ascii="Times New Roman" w:hAnsi="Times New Roman" w:cs="Times New Roman"/>
          <w:i/>
          <w:iCs/>
          <w:sz w:val="24"/>
          <w:szCs w:val="24"/>
        </w:rPr>
        <w:t>@</w:t>
      </w:r>
      <w:r w:rsidRPr="00CB56E0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CB56E0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CB56E0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14:paraId="7F8854BE" w14:textId="77777777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Актуальность изучения цветовосприятия и способов его формирования в художественном образовании обусловлена необходимостью развития у младших школьников способности видеть, анализировать и организовывать цветовые отношения, создавать выразительные композиции и формировать художественно-образное мышление. </w:t>
      </w:r>
      <w:r w:rsidRPr="00CB56E0">
        <w:rPr>
          <w:rFonts w:ascii="Times New Roman" w:hAnsi="Times New Roman" w:cs="Times New Roman"/>
          <w:i/>
          <w:iCs/>
          <w:sz w:val="24"/>
          <w:szCs w:val="24"/>
        </w:rPr>
        <w:t>Цветовосприятие</w:t>
      </w:r>
      <w:r w:rsidRPr="00CB56E0">
        <w:rPr>
          <w:rFonts w:ascii="Times New Roman" w:hAnsi="Times New Roman" w:cs="Times New Roman"/>
          <w:sz w:val="24"/>
          <w:szCs w:val="24"/>
        </w:rPr>
        <w:t xml:space="preserve"> является ключевым элементом художественной культуры и определяет умение различать оттенки, видеть гармонию и контраст, а также передавать эмоциональное содержание изображения. Федеральные государственные требования к дополнительным предпрофессиональным программам (ФГТ) в области изобразительного искусства «Живопись» подчеркивают значимость формирования цветовосприятия как условия полноценного художественного образования [11].</w:t>
      </w:r>
    </w:p>
    <w:p w14:paraId="2C27F3F0" w14:textId="77777777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i/>
          <w:iCs/>
          <w:sz w:val="24"/>
          <w:szCs w:val="24"/>
        </w:rPr>
        <w:t>Продуктивный компонент цветовосприятия</w:t>
      </w:r>
      <w:r w:rsidRPr="00CB56E0">
        <w:rPr>
          <w:rFonts w:ascii="Times New Roman" w:hAnsi="Times New Roman" w:cs="Times New Roman"/>
          <w:sz w:val="24"/>
          <w:szCs w:val="24"/>
        </w:rPr>
        <w:t xml:space="preserve"> – высший уровень, проявляющийся в способности учащихся самостоятельно использовать цветовые и тональные соотношения для реализации художественного замысла [3, 8, 9]. Он включает подбор палитры, создание выразительных композиционных решений и передачу эмоционального содержания через цвет. В контексте нашего исследования продуктивный компонент полностью корреспондирует с деятельностным компонентом методики И.Б. Ческидовой, который направлен на практическое применение знаний о цвете и эмоциональном восприятии цвета в творческой деятельности [12].</w:t>
      </w:r>
    </w:p>
    <w:p w14:paraId="13C5FBDB" w14:textId="77777777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Вопросы цветовосприятия исследуются в трудах таких педагогов и психологов, как Б.М. </w:t>
      </w: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 [7], Н.В. Виноградова [2], О.В. Ипполитова [3], О.А. Овсянникова [8], О.В. Литвинова [6], С.Н. </w:t>
      </w: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Колеошкина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 [4], В.С. </w:t>
      </w:r>
      <w:proofErr w:type="spellStart"/>
      <w:r w:rsidRPr="00CB56E0">
        <w:rPr>
          <w:rFonts w:ascii="Times New Roman" w:hAnsi="Times New Roman" w:cs="Times New Roman"/>
          <w:sz w:val="24"/>
          <w:szCs w:val="24"/>
        </w:rPr>
        <w:t>Сачук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 [10], Ю.Ю. Березина [1] и О.В. Князева [1]. </w:t>
      </w:r>
    </w:p>
    <w:p w14:paraId="2D5BC6D8" w14:textId="77777777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Несмотря на наличие исследований по развитию цветовосприятия, вопросы сущности продуктивного компонента и методов его диагностического выявления остаются недостаточно разработанными, что определяет актуальность темы. Для практической реализации диагностики продуктивного компонента цветовосприятия была использована методика Е.Г. </w:t>
      </w: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Кристович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, предполагающая выполнение </w:t>
      </w:r>
      <w:r w:rsidRPr="00CB56E0">
        <w:rPr>
          <w:rFonts w:ascii="Times New Roman" w:hAnsi="Times New Roman" w:cs="Times New Roman"/>
          <w:i/>
          <w:iCs/>
          <w:sz w:val="24"/>
          <w:szCs w:val="24"/>
        </w:rPr>
        <w:t>монохромной композиции</w:t>
      </w:r>
      <w:r w:rsidRPr="00CB56E0">
        <w:rPr>
          <w:rFonts w:ascii="Times New Roman" w:hAnsi="Times New Roman" w:cs="Times New Roman"/>
          <w:sz w:val="24"/>
          <w:szCs w:val="24"/>
        </w:rPr>
        <w:t xml:space="preserve">. Методика направлена на выявление способности учащихся </w:t>
      </w:r>
      <w:r w:rsidRPr="00CB56E0">
        <w:rPr>
          <w:rFonts w:ascii="Times New Roman" w:hAnsi="Times New Roman" w:cs="Times New Roman"/>
          <w:i/>
          <w:iCs/>
          <w:sz w:val="24"/>
          <w:szCs w:val="24"/>
        </w:rPr>
        <w:t>осознанно использовать цветовые и тональные отношения в создании художественного образа</w:t>
      </w:r>
      <w:r w:rsidRPr="00CB56E0">
        <w:rPr>
          <w:rFonts w:ascii="Times New Roman" w:hAnsi="Times New Roman" w:cs="Times New Roman"/>
          <w:sz w:val="24"/>
          <w:szCs w:val="24"/>
        </w:rPr>
        <w:t>, а также оценку сформированности тонального видения, пространственного мышления и композиционной организации [5].</w:t>
      </w:r>
    </w:p>
    <w:p w14:paraId="34E80E7B" w14:textId="77777777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Для практической реализации диагностики было разработано упражнение по выполнению монохромной композиции – «Подводный мир» в ахроматической гамме. Работа включала демонстрацию примеров, анализ тональных градаций, распределение светлых и тёмных участков, а также индивидуальное выполнение композиции с применением тонального анализа и планирования пространства.</w:t>
      </w:r>
    </w:p>
    <w:p w14:paraId="45805F7F" w14:textId="77777777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Для диагностики продуктивного компонента выделялись следующие критерии:</w:t>
      </w:r>
    </w:p>
    <w:p w14:paraId="68DC6AAB" w14:textId="77777777" w:rsidR="001A3C10" w:rsidRPr="00CB56E0" w:rsidRDefault="001A3C10" w:rsidP="00CB56E0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Тональная градация</w:t>
      </w:r>
    </w:p>
    <w:p w14:paraId="6AF512A9" w14:textId="77777777" w:rsidR="001A3C10" w:rsidRPr="00CB56E0" w:rsidRDefault="001A3C10" w:rsidP="00CB56E0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Передача пространства</w:t>
      </w:r>
    </w:p>
    <w:p w14:paraId="56D9D6DA" w14:textId="77777777" w:rsidR="001A3C10" w:rsidRPr="00CB56E0" w:rsidRDefault="001A3C10" w:rsidP="00CB56E0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lastRenderedPageBreak/>
        <w:t>Объёмно-пространственное решение</w:t>
      </w:r>
    </w:p>
    <w:p w14:paraId="7E1453F7" w14:textId="77777777" w:rsidR="001A3C10" w:rsidRPr="00CB56E0" w:rsidRDefault="001A3C10" w:rsidP="00CB56E0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Композиционная целостность</w:t>
      </w:r>
    </w:p>
    <w:p w14:paraId="6CE624B6" w14:textId="77777777" w:rsidR="001A3C10" w:rsidRPr="00CB56E0" w:rsidRDefault="001A3C10" w:rsidP="00CB56E0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Выразительность художественного образа</w:t>
      </w:r>
    </w:p>
    <w:p w14:paraId="541B4F3B" w14:textId="7197F67E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Результаты показали, что 25% учащихся продемонстрировали высокий уровень продуктивного компонента: умение осознанно распределять светлые и тёмные участки, передавать глубину пространства и создавать гармоничные композиции. Средний уровень наблюдался у </w:t>
      </w:r>
      <w:r w:rsidR="005A7B77" w:rsidRPr="00CB56E0">
        <w:rPr>
          <w:rFonts w:ascii="Times New Roman" w:hAnsi="Times New Roman" w:cs="Times New Roman"/>
          <w:sz w:val="24"/>
          <w:szCs w:val="24"/>
        </w:rPr>
        <w:t>50</w:t>
      </w:r>
      <w:r w:rsidRPr="00CB56E0">
        <w:rPr>
          <w:rFonts w:ascii="Times New Roman" w:hAnsi="Times New Roman" w:cs="Times New Roman"/>
          <w:sz w:val="24"/>
          <w:szCs w:val="24"/>
        </w:rPr>
        <w:t>% детей, недостаточный – у 25%, что проявлялось в плоскостных решениях и отсутствии тональной дифференциации.</w:t>
      </w:r>
    </w:p>
    <w:p w14:paraId="2E4C4C7C" w14:textId="45ED7877" w:rsidR="00734B8C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734B8C" w:rsidRPr="00CB56E0">
        <w:rPr>
          <w:rFonts w:ascii="Times New Roman" w:hAnsi="Times New Roman" w:cs="Times New Roman"/>
          <w:sz w:val="24"/>
          <w:szCs w:val="24"/>
        </w:rPr>
        <w:t>использование монохромной композиции как средства диагностики продуктивного компонента цветовосприятия</w:t>
      </w:r>
      <w:r w:rsidRPr="00CB56E0">
        <w:rPr>
          <w:rFonts w:ascii="Times New Roman" w:hAnsi="Times New Roman" w:cs="Times New Roman"/>
          <w:sz w:val="24"/>
          <w:szCs w:val="24"/>
        </w:rPr>
        <w:t xml:space="preserve"> позволяет выявить уровень формирования продуктивного компонента цветовосприятия, оценить практическое применение знаний о цвете, тональные и композиционные навыки, а также творческую инициативу учащихся. </w:t>
      </w:r>
      <w:r w:rsidR="00734B8C" w:rsidRPr="00CB56E0">
        <w:rPr>
          <w:rFonts w:ascii="Times New Roman" w:hAnsi="Times New Roman" w:cs="Times New Roman"/>
          <w:sz w:val="24"/>
          <w:szCs w:val="24"/>
        </w:rPr>
        <w:t>Использование данной диагностики и анализ ее результатов позволят педагогу</w:t>
      </w:r>
      <w:r w:rsidR="005A7B77" w:rsidRPr="00CB56E0">
        <w:rPr>
          <w:rFonts w:ascii="Times New Roman" w:hAnsi="Times New Roman" w:cs="Times New Roman"/>
          <w:sz w:val="24"/>
          <w:szCs w:val="24"/>
        </w:rPr>
        <w:t xml:space="preserve"> определить уровень сформированности цветовосприятия у обучающихся, выявить трудности в передаче тональных отношений, пространственного решения и композиционной организации изображения, а также скорректировать содержание и методы обучения, направленные на формирование практических навыков работы с цветом.</w:t>
      </w:r>
    </w:p>
    <w:p w14:paraId="36BB60AD" w14:textId="6DA3A819" w:rsidR="001A3C10" w:rsidRPr="00CB56E0" w:rsidRDefault="001A3C10" w:rsidP="00CB56E0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Перспективным направлением является разработка комплексной системы упражнений для развития продуктивного компонента, изучение влияния цветовых решений на выразительность композиции и создание методических рекомендаций для художественных школ.</w:t>
      </w:r>
    </w:p>
    <w:p w14:paraId="4D78A94F" w14:textId="1152887E" w:rsidR="001A3C10" w:rsidRPr="00CB56E0" w:rsidRDefault="00CB56E0" w:rsidP="00CB56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29041B16" w14:textId="77777777" w:rsidR="001A3C10" w:rsidRPr="00CB56E0" w:rsidRDefault="001A3C10" w:rsidP="00CB56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Березина Ю.Ю., Князева О.В. Методические основы формирования цветовосприятия дошкольного и младшего школьного возраста // Вестник ассоциации вузов туризма и сервиса. 2016. № 2. Т.10. С. 86– 93.</w:t>
      </w:r>
    </w:p>
    <w:p w14:paraId="1D8FD73D" w14:textId="77777777" w:rsidR="001A3C10" w:rsidRPr="00CB56E0" w:rsidRDefault="001A3C10" w:rsidP="00CB56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Виноградова Н.В. Значимость методической системы в развитии художественно-образного цветовосприятия у учащихся ДШИ // Известия Российского государственного педагогического университета им. А.И. Герцена. 2008. № 1 (57). С. 54–58. </w:t>
      </w:r>
    </w:p>
    <w:p w14:paraId="3240F423" w14:textId="77777777" w:rsidR="001A3C10" w:rsidRPr="00CB56E0" w:rsidRDefault="001A3C10" w:rsidP="00CB56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Ипполитова О.В., Поташева Н.Г. Цветовосприятие и цветоразличение у детей с нормальным речевым развитием и с ТНР // Специальное образование. 2015. № 2. С. 132–137. </w:t>
      </w:r>
    </w:p>
    <w:p w14:paraId="00E2A64E" w14:textId="77777777" w:rsidR="001A3C10" w:rsidRPr="00CB56E0" w:rsidRDefault="001A3C10" w:rsidP="00CB56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Колеошкина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 С.Н. Использование цвета в работе с младшими школьниками. Социальные трансформации. Смоленский государственный университет, 2019. С. 86–91</w:t>
      </w:r>
    </w:p>
    <w:p w14:paraId="1212ABAC" w14:textId="77777777" w:rsidR="001A3C10" w:rsidRPr="00CB56E0" w:rsidRDefault="001A3C10" w:rsidP="00CB56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Кристович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 Е.Г. Сборник оценочных средств к учебному предмету «Цветоведение»: методическая разработка. Усть-Кут: МБУДО ДШИ УКМО, 2024. 24 с.</w:t>
      </w:r>
    </w:p>
    <w:p w14:paraId="715094D6" w14:textId="77777777" w:rsidR="001A3C10" w:rsidRPr="00CB56E0" w:rsidRDefault="001A3C10" w:rsidP="00CB56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Литвинова О.В. Развитие цветовосприятия детей в процессе знакомства с произведениями прикладного искусства // Вестник евразийской науки. 2014. № 6 (25). С. 31–35. </w:t>
      </w:r>
    </w:p>
    <w:p w14:paraId="3B6AD9A7" w14:textId="77777777" w:rsidR="001A3C10" w:rsidRPr="00CB56E0" w:rsidRDefault="001A3C10" w:rsidP="00CB56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 Б.М. Педагогика искусства. Видеть, ведать и творить. М.: Просвещение. 2012. 270 с. </w:t>
      </w:r>
    </w:p>
    <w:p w14:paraId="0D2CC04D" w14:textId="77777777" w:rsidR="001A3C10" w:rsidRPr="00CB56E0" w:rsidRDefault="001A3C10" w:rsidP="00CB56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Овсянникова О.А. Развитие художественного восприятия цвета у первоклассников детской школы искусств // Проблемы современного педагогического образования. 2018. № 88-1. С. 206–210.</w:t>
      </w:r>
    </w:p>
    <w:p w14:paraId="08D9FB47" w14:textId="77777777" w:rsidR="001A3C10" w:rsidRPr="00CB56E0" w:rsidRDefault="001A3C10" w:rsidP="00CB56E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Погодина С.В. Теоретические и методические основы организации продуктивных видов деятельности детей дошкольного возраста. М.: Академия, 2017. 272 с.</w:t>
      </w:r>
    </w:p>
    <w:p w14:paraId="2D899A33" w14:textId="77777777" w:rsidR="001A3C10" w:rsidRPr="00CB56E0" w:rsidRDefault="001A3C10" w:rsidP="00CB56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6E0">
        <w:rPr>
          <w:rFonts w:ascii="Times New Roman" w:hAnsi="Times New Roman" w:cs="Times New Roman"/>
          <w:sz w:val="24"/>
          <w:szCs w:val="24"/>
        </w:rPr>
        <w:t>Сачук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 В.С. Проблема развития цветовосприятия в младшем дошкольном возрасте. Проблемы управления качеством образования. Санкт Петербург: Изд-во: Частное научно-образовательное учреждение дополнительного профессионального образования Гуманитарный национальный исследовательский институт «</w:t>
      </w: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Нацразвитие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>», 2023. С. 37–38.</w:t>
      </w:r>
    </w:p>
    <w:p w14:paraId="12ED7457" w14:textId="77777777" w:rsidR="001A3C10" w:rsidRPr="00CB56E0" w:rsidRDefault="001A3C10" w:rsidP="00CB56E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требования к минимуму содержания, структуре и условиям реализации дополнительной предпрофессиональной программы в области изобразительного искусства «Живопись» и сроку обучения по этой программе / приказ Минкультуры РФ от 12.03.2012 № 156; </w:t>
      </w:r>
      <w:proofErr w:type="spellStart"/>
      <w:r w:rsidRPr="00CB56E0">
        <w:rPr>
          <w:rFonts w:ascii="Times New Roman" w:hAnsi="Times New Roman" w:cs="Times New Roman"/>
          <w:sz w:val="24"/>
          <w:szCs w:val="24"/>
        </w:rPr>
        <w:t>зарег</w:t>
      </w:r>
      <w:proofErr w:type="spellEnd"/>
      <w:r w:rsidRPr="00CB56E0">
        <w:rPr>
          <w:rFonts w:ascii="Times New Roman" w:hAnsi="Times New Roman" w:cs="Times New Roman"/>
          <w:sz w:val="24"/>
          <w:szCs w:val="24"/>
        </w:rPr>
        <w:t xml:space="preserve">. в Минюсте РФ 22.03.2012 № 23578 // Министерство культуры РФ. URL: </w:t>
      </w:r>
      <w:hyperlink r:id="rId5" w:tgtFrame="_blank" w:history="1">
        <w:r w:rsidRPr="00CB56E0">
          <w:rPr>
            <w:rStyle w:val="ac"/>
            <w:rFonts w:ascii="Times New Roman" w:eastAsiaTheme="majorEastAsia" w:hAnsi="Times New Roman" w:cs="Times New Roman"/>
            <w:sz w:val="24"/>
            <w:szCs w:val="24"/>
          </w:rPr>
          <w:t>https://culture.gov.ru/documents/ob_utverzhdenii_federalnykh_gos352749/</w:t>
        </w:r>
      </w:hyperlink>
      <w:r w:rsidRPr="00CB56E0">
        <w:rPr>
          <w:rFonts w:ascii="Times New Roman" w:hAnsi="Times New Roman" w:cs="Times New Roman"/>
          <w:sz w:val="24"/>
          <w:szCs w:val="24"/>
        </w:rPr>
        <w:t xml:space="preserve"> (дата обращения: 10.11.2025).</w:t>
      </w:r>
    </w:p>
    <w:p w14:paraId="3A94F0F7" w14:textId="77777777" w:rsidR="001A3C10" w:rsidRPr="00CB56E0" w:rsidRDefault="001A3C10" w:rsidP="00CB56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6E0">
        <w:rPr>
          <w:rFonts w:ascii="Times New Roman" w:hAnsi="Times New Roman" w:cs="Times New Roman"/>
          <w:sz w:val="24"/>
          <w:szCs w:val="24"/>
        </w:rPr>
        <w:t>Ческидова И.Б. Методы и приёмы развития чувства цвета у младших школьников // Вестник ТГПУ. 2016. № 8 (173). С 69–72.</w:t>
      </w:r>
    </w:p>
    <w:p w14:paraId="242053E0" w14:textId="77777777" w:rsidR="00967F63" w:rsidRPr="00CB56E0" w:rsidRDefault="00967F63">
      <w:pPr>
        <w:rPr>
          <w:rFonts w:ascii="Times New Roman" w:hAnsi="Times New Roman" w:cs="Times New Roman"/>
          <w:sz w:val="24"/>
          <w:szCs w:val="24"/>
        </w:rPr>
      </w:pPr>
    </w:p>
    <w:sectPr w:rsidR="00967F63" w:rsidRPr="00CB56E0" w:rsidSect="00CB56E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F7E0C"/>
    <w:multiLevelType w:val="multilevel"/>
    <w:tmpl w:val="E4E8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520A7"/>
    <w:multiLevelType w:val="hybridMultilevel"/>
    <w:tmpl w:val="BF9419F0"/>
    <w:lvl w:ilvl="0" w:tplc="9DCC4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770641">
    <w:abstractNumId w:val="0"/>
  </w:num>
  <w:num w:numId="2" w16cid:durableId="199516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10"/>
    <w:rsid w:val="00095EEC"/>
    <w:rsid w:val="001A3C10"/>
    <w:rsid w:val="001C4036"/>
    <w:rsid w:val="005A7B77"/>
    <w:rsid w:val="00653526"/>
    <w:rsid w:val="007222C3"/>
    <w:rsid w:val="00734B8C"/>
    <w:rsid w:val="00967F63"/>
    <w:rsid w:val="009917A4"/>
    <w:rsid w:val="009B29CA"/>
    <w:rsid w:val="00AC369C"/>
    <w:rsid w:val="00B46D8A"/>
    <w:rsid w:val="00B86EE0"/>
    <w:rsid w:val="00B94789"/>
    <w:rsid w:val="00BB4546"/>
    <w:rsid w:val="00C5732F"/>
    <w:rsid w:val="00CB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15EB"/>
  <w15:chartTrackingRefBased/>
  <w15:docId w15:val="{F6DD7CE4-8FFF-43C7-B34A-4DBFAD00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C10"/>
  </w:style>
  <w:style w:type="paragraph" w:styleId="1">
    <w:name w:val="heading 1"/>
    <w:basedOn w:val="a"/>
    <w:next w:val="a"/>
    <w:link w:val="10"/>
    <w:uiPriority w:val="9"/>
    <w:qFormat/>
    <w:rsid w:val="001A3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C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C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3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3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3C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3C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3C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3C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3C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3C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3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3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3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3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3C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3C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3C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3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3C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3C1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A3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ulture.gov.ru/documents/ob_utverzhdenii_federalnykh_gos35274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arinavasyukova@outlook.com</dc:creator>
  <cp:keywords/>
  <dc:description/>
  <cp:lastModifiedBy>arinavasyukova@outlook.com</cp:lastModifiedBy>
  <cp:revision>6</cp:revision>
  <dcterms:created xsi:type="dcterms:W3CDTF">2026-03-06T14:13:00Z</dcterms:created>
  <dcterms:modified xsi:type="dcterms:W3CDTF">2026-03-16T15:27:00Z</dcterms:modified>
</cp:coreProperties>
</file>